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0084368C"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250190">
        <w:rPr>
          <w:rFonts w:ascii="Arial" w:eastAsia="Times New Roman" w:hAnsi="Arial"/>
          <w:b/>
          <w:bCs/>
          <w:sz w:val="24"/>
          <w:szCs w:val="24"/>
          <w:lang w:val="en-GB"/>
        </w:rPr>
        <w:t>3GPP T</w:t>
      </w:r>
      <w:bookmarkStart w:id="0" w:name="_Ref452454252"/>
      <w:bookmarkEnd w:id="0"/>
      <w:r w:rsidRPr="00250190">
        <w:rPr>
          <w:rFonts w:ascii="Arial" w:eastAsia="Times New Roman" w:hAnsi="Arial"/>
          <w:b/>
          <w:bCs/>
          <w:sz w:val="24"/>
          <w:szCs w:val="24"/>
          <w:lang w:val="en-GB"/>
        </w:rPr>
        <w:t xml:space="preserve">SG-RAN </w:t>
      </w:r>
      <w:r w:rsidRPr="00250190">
        <w:rPr>
          <w:rFonts w:ascii="Arial" w:eastAsia="Times New Roman" w:hAnsi="Arial"/>
          <w:b/>
          <w:sz w:val="24"/>
          <w:szCs w:val="24"/>
          <w:lang w:val="en-GB"/>
        </w:rPr>
        <w:t xml:space="preserve">WG2 Meeting </w:t>
      </w:r>
      <w:r w:rsidR="007D58B0" w:rsidRPr="00250190">
        <w:rPr>
          <w:rFonts w:ascii="Arial" w:eastAsia="Times New Roman" w:hAnsi="Arial"/>
          <w:b/>
          <w:sz w:val="24"/>
          <w:szCs w:val="24"/>
          <w:lang w:val="en-GB"/>
        </w:rPr>
        <w:t>#</w:t>
      </w:r>
      <w:r w:rsidR="00B75A2B" w:rsidRPr="00B75A2B">
        <w:rPr>
          <w:rFonts w:ascii="Arial" w:eastAsia="Times New Roman" w:hAnsi="Arial"/>
          <w:b/>
          <w:sz w:val="24"/>
          <w:szCs w:val="24"/>
          <w:lang w:val="en-GB"/>
        </w:rPr>
        <w:t>112 electronic</w:t>
      </w:r>
      <w:r w:rsidRPr="00250190">
        <w:rPr>
          <w:rFonts w:ascii="Arial" w:eastAsia="Times New Roman" w:hAnsi="Arial"/>
          <w:b/>
          <w:bCs/>
          <w:sz w:val="24"/>
          <w:szCs w:val="24"/>
          <w:lang w:val="en-GB"/>
        </w:rPr>
        <w:tab/>
      </w:r>
      <w:r w:rsidR="00461792" w:rsidRPr="00461792">
        <w:rPr>
          <w:rFonts w:ascii="Arial" w:eastAsia="Times New Roman" w:hAnsi="Arial"/>
          <w:b/>
          <w:bCs/>
          <w:sz w:val="24"/>
          <w:szCs w:val="24"/>
          <w:lang w:val="en-GB"/>
        </w:rPr>
        <w:t>R2-2010238</w:t>
      </w:r>
      <w:bookmarkStart w:id="1" w:name="_GoBack"/>
      <w:bookmarkEnd w:id="1"/>
    </w:p>
    <w:p w14:paraId="338512CF" w14:textId="3D1D81BF" w:rsidR="00F54DA5" w:rsidRPr="00F54DA5" w:rsidRDefault="0051206D" w:rsidP="00F54DA5">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51206D">
        <w:rPr>
          <w:rFonts w:ascii="Arial" w:hAnsi="Arial" w:cs="Arial"/>
          <w:b/>
          <w:sz w:val="24"/>
          <w:szCs w:val="24"/>
          <w:lang w:val="en-GB" w:eastAsia="en-US"/>
        </w:rPr>
        <w:t xml:space="preserve">Online, </w:t>
      </w:r>
      <w:r w:rsidR="00B75A2B">
        <w:rPr>
          <w:rFonts w:ascii="Arial" w:hAnsi="Arial" w:cs="Arial"/>
          <w:b/>
          <w:sz w:val="24"/>
          <w:szCs w:val="24"/>
          <w:lang w:val="en-GB" w:eastAsia="en-US"/>
        </w:rPr>
        <w:t>2</w:t>
      </w:r>
      <w:r w:rsidR="00D515A1">
        <w:rPr>
          <w:rFonts w:ascii="Arial" w:hAnsi="Arial" w:cs="Arial"/>
          <w:b/>
          <w:sz w:val="24"/>
          <w:szCs w:val="24"/>
          <w:lang w:val="en-GB" w:eastAsia="en-US"/>
        </w:rPr>
        <w:t>n</w:t>
      </w:r>
      <w:r w:rsidR="00EA4E3C">
        <w:rPr>
          <w:rFonts w:ascii="Arial" w:hAnsi="Arial" w:cs="Arial"/>
          <w:b/>
          <w:sz w:val="24"/>
          <w:szCs w:val="24"/>
          <w:lang w:val="en-GB" w:eastAsia="en-US"/>
        </w:rPr>
        <w:t>d</w:t>
      </w:r>
      <w:r w:rsidRPr="0051206D">
        <w:rPr>
          <w:rFonts w:ascii="Arial" w:hAnsi="Arial" w:cs="Arial"/>
          <w:b/>
          <w:sz w:val="24"/>
          <w:szCs w:val="24"/>
          <w:lang w:val="en-GB" w:eastAsia="en-US"/>
        </w:rPr>
        <w:t xml:space="preserve"> </w:t>
      </w:r>
      <w:r w:rsidR="00D515A1">
        <w:rPr>
          <w:rFonts w:ascii="Arial" w:hAnsi="Arial" w:cs="Arial"/>
          <w:b/>
          <w:sz w:val="24"/>
          <w:szCs w:val="24"/>
          <w:lang w:val="en-GB" w:eastAsia="en-US"/>
        </w:rPr>
        <w:t>–</w:t>
      </w:r>
      <w:r w:rsidRPr="0051206D">
        <w:rPr>
          <w:rFonts w:ascii="Arial" w:hAnsi="Arial" w:cs="Arial"/>
          <w:b/>
          <w:sz w:val="24"/>
          <w:szCs w:val="24"/>
          <w:lang w:val="en-GB" w:eastAsia="en-US"/>
        </w:rPr>
        <w:t xml:space="preserve"> </w:t>
      </w:r>
      <w:r w:rsidR="00B75A2B">
        <w:rPr>
          <w:rFonts w:ascii="Arial" w:hAnsi="Arial" w:cs="Arial"/>
          <w:b/>
          <w:sz w:val="24"/>
          <w:szCs w:val="24"/>
          <w:lang w:val="en-GB" w:eastAsia="en-US"/>
        </w:rPr>
        <w:t>13</w:t>
      </w:r>
      <w:r w:rsidR="00D515A1">
        <w:rPr>
          <w:rFonts w:ascii="Arial" w:hAnsi="Arial" w:cs="Arial"/>
          <w:b/>
          <w:sz w:val="24"/>
          <w:szCs w:val="24"/>
          <w:lang w:val="en-GB" w:eastAsia="en-US"/>
        </w:rPr>
        <w:t>rd</w:t>
      </w:r>
      <w:r w:rsidR="003A559C">
        <w:rPr>
          <w:rFonts w:ascii="Arial" w:hAnsi="Arial" w:cs="Arial"/>
          <w:b/>
          <w:sz w:val="24"/>
          <w:szCs w:val="24"/>
          <w:lang w:val="en-GB" w:eastAsia="en-US"/>
        </w:rPr>
        <w:t xml:space="preserve"> </w:t>
      </w:r>
      <w:r w:rsidR="003A559C" w:rsidRPr="00B75A2B">
        <w:rPr>
          <w:rFonts w:ascii="Arial" w:hAnsi="Arial" w:cs="Arial"/>
          <w:b/>
          <w:sz w:val="24"/>
          <w:szCs w:val="24"/>
          <w:lang w:val="en-GB" w:eastAsia="en-US"/>
        </w:rPr>
        <w:t>November</w:t>
      </w:r>
      <w:r w:rsidRPr="0051206D">
        <w:rPr>
          <w:rFonts w:ascii="Arial" w:hAnsi="Arial" w:cs="Arial"/>
          <w:b/>
          <w:sz w:val="24"/>
          <w:szCs w:val="24"/>
          <w:lang w:val="en-GB" w:eastAsia="en-US"/>
        </w:rPr>
        <w:t>, 2020</w:t>
      </w:r>
      <w:r w:rsidR="005208F4">
        <w:rPr>
          <w:rFonts w:ascii="Arial" w:hAnsi="Arial" w:cs="Arial"/>
          <w:b/>
          <w:sz w:val="24"/>
          <w:szCs w:val="24"/>
          <w:lang w:val="en-GB" w:eastAsia="en-US"/>
        </w:rPr>
        <w:tab/>
      </w:r>
    </w:p>
    <w:p w14:paraId="7811E7C9" w14:textId="77777777" w:rsidR="006D3016" w:rsidRPr="00B75A2B" w:rsidRDefault="006D3016" w:rsidP="00250190">
      <w:pPr>
        <w:widowControl w:val="0"/>
        <w:spacing w:after="0"/>
        <w:jc w:val="left"/>
        <w:rPr>
          <w:rFonts w:ascii="Arial" w:eastAsia="Times New Roman" w:hAnsi="Arial"/>
          <w:b/>
          <w:bCs/>
          <w:sz w:val="24"/>
          <w:lang w:val="en-GB"/>
        </w:rPr>
      </w:pPr>
    </w:p>
    <w:p w14:paraId="61F5F757" w14:textId="68E414FD"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B7459E" w:rsidRPr="00B7459E">
        <w:rPr>
          <w:rFonts w:ascii="Arial" w:eastAsia="MS Mincho" w:hAnsi="Arial" w:cs="Arial"/>
          <w:b/>
          <w:bCs/>
          <w:sz w:val="24"/>
          <w:lang w:val="en-GB" w:eastAsia="en-US"/>
        </w:rPr>
        <w:t>5.4.3</w:t>
      </w:r>
    </w:p>
    <w:p w14:paraId="341E9F0C" w14:textId="2BAC5723"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r w:rsidR="00E50A9E">
        <w:rPr>
          <w:rFonts w:ascii="Arial" w:hAnsi="Arial" w:cs="Arial"/>
          <w:b/>
          <w:sz w:val="24"/>
          <w:lang w:val="en-GB"/>
        </w:rPr>
        <w:t xml:space="preserve">, </w:t>
      </w:r>
      <w:r w:rsidR="00E50A9E" w:rsidRPr="00E50A9E">
        <w:rPr>
          <w:rFonts w:ascii="Arial" w:hAnsi="Arial" w:cs="Arial"/>
          <w:b/>
          <w:sz w:val="24"/>
          <w:lang w:val="en-GB"/>
        </w:rPr>
        <w:t>Ericsson</w:t>
      </w:r>
    </w:p>
    <w:p w14:paraId="15C84C0E" w14:textId="558158CF"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E173F">
        <w:rPr>
          <w:rFonts w:ascii="Arial" w:eastAsia="Times New Roman" w:hAnsi="Arial" w:cs="Arial"/>
          <w:b/>
          <w:bCs/>
          <w:sz w:val="24"/>
          <w:lang w:val="en-GB" w:eastAsia="en-US"/>
        </w:rPr>
        <w:t>Discussion on b</w:t>
      </w:r>
      <w:r w:rsidR="000850F9" w:rsidRPr="000850F9">
        <w:rPr>
          <w:rFonts w:ascii="Arial" w:eastAsia="Times New Roman" w:hAnsi="Arial" w:cs="Arial"/>
          <w:b/>
          <w:bCs/>
          <w:sz w:val="24"/>
          <w:lang w:val="en-GB" w:eastAsia="en-US"/>
        </w:rPr>
        <w:t>and for redirection and measurement configuration</w:t>
      </w:r>
    </w:p>
    <w:p w14:paraId="50E7E573" w14:textId="0110CB72"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2"/>
      <w:r w:rsidR="006E3E1C">
        <w:rPr>
          <w:rFonts w:ascii="Arial" w:eastAsia="Times New Roman" w:hAnsi="Arial" w:cs="Arial"/>
          <w:b/>
          <w:bCs/>
          <w:sz w:val="24"/>
          <w:lang w:val="en-GB" w:eastAsia="en-US"/>
        </w:rPr>
        <w:t>and Decision</w:t>
      </w:r>
    </w:p>
    <w:p w14:paraId="6B5A42B8" w14:textId="77777777" w:rsidR="00CD1FF7" w:rsidRPr="00A6509D" w:rsidRDefault="00CD1FF7" w:rsidP="00220301">
      <w:pPr>
        <w:pStyle w:val="1"/>
        <w:numPr>
          <w:ilvl w:val="0"/>
          <w:numId w:val="18"/>
        </w:numPr>
      </w:pPr>
      <w:r w:rsidRPr="00A6509D">
        <w:t>Introduction</w:t>
      </w:r>
    </w:p>
    <w:p w14:paraId="64008AFE" w14:textId="7D7B2A00" w:rsidR="00044727" w:rsidRDefault="00044727" w:rsidP="008B5FDD">
      <w:pPr>
        <w:spacing w:after="120" w:line="240" w:lineRule="auto"/>
        <w:rPr>
          <w:lang w:val="en-GB"/>
        </w:rPr>
      </w:pPr>
      <w:r>
        <w:rPr>
          <w:lang w:val="en-GB"/>
        </w:rPr>
        <w:t>In RAN</w:t>
      </w:r>
      <w:r w:rsidR="001451DD">
        <w:rPr>
          <w:lang w:val="en-GB"/>
        </w:rPr>
        <w:t>2</w:t>
      </w:r>
      <w:r w:rsidR="001451DD">
        <w:rPr>
          <w:rFonts w:hint="eastAsia"/>
          <w:lang w:val="en-GB"/>
        </w:rPr>
        <w:t>#</w:t>
      </w:r>
      <w:r w:rsidR="001451DD">
        <w:rPr>
          <w:lang w:val="en-GB"/>
        </w:rPr>
        <w:t>111-e meeting</w:t>
      </w:r>
      <w:r>
        <w:rPr>
          <w:rFonts w:hint="eastAsia"/>
          <w:lang w:val="en-GB"/>
        </w:rPr>
        <w:t>,</w:t>
      </w:r>
      <w:r>
        <w:rPr>
          <w:lang w:val="en-GB"/>
        </w:rPr>
        <w:t xml:space="preserve"> </w:t>
      </w:r>
      <w:r w:rsidR="001451DD">
        <w:rPr>
          <w:lang w:val="en-GB"/>
        </w:rPr>
        <w:t>the following agreements were reached</w:t>
      </w:r>
      <w:r w:rsidR="008B5FDD">
        <w:rPr>
          <w:lang w:val="en-GB"/>
        </w:rPr>
        <w:t xml:space="preserve"> [1]</w:t>
      </w:r>
      <w:r>
        <w:rPr>
          <w:lang w:val="en-GB"/>
        </w:rPr>
        <w:t>:</w:t>
      </w:r>
    </w:p>
    <w:p w14:paraId="77DB6835" w14:textId="77777777" w:rsidR="001451DD" w:rsidRPr="003C299D" w:rsidRDefault="001451DD" w:rsidP="008B5FDD">
      <w:pPr>
        <w:pStyle w:val="Agreement"/>
        <w:spacing w:line="240" w:lineRule="auto"/>
        <w:jc w:val="left"/>
        <w:rPr>
          <w:rFonts w:ascii="宋体" w:eastAsia="宋体" w:hAnsi="宋体"/>
        </w:rPr>
      </w:pPr>
      <w:r w:rsidRPr="003C299D">
        <w:t>[Post111-e][000] The network can NOT assume the band included in </w:t>
      </w:r>
      <w:proofErr w:type="spellStart"/>
      <w:r w:rsidRPr="003C299D">
        <w:t>supportedBandListNR</w:t>
      </w:r>
      <w:proofErr w:type="spellEnd"/>
      <w:r w:rsidRPr="003C299D">
        <w:t xml:space="preserve"> but not included in the </w:t>
      </w:r>
      <w:proofErr w:type="spellStart"/>
      <w:r w:rsidRPr="003C299D">
        <w:t>supportedBandCombinationList</w:t>
      </w:r>
      <w:proofErr w:type="spellEnd"/>
      <w:r w:rsidRPr="003C299D">
        <w:t xml:space="preserve"> in RF-</w:t>
      </w:r>
      <w:proofErr w:type="spellStart"/>
      <w:r w:rsidRPr="003C299D">
        <w:t>ParametersMRDC</w:t>
      </w:r>
      <w:proofErr w:type="spellEnd"/>
      <w:r w:rsidRPr="003C299D">
        <w:t xml:space="preserve"> and RF-Parameters as a handover target band.</w:t>
      </w:r>
    </w:p>
    <w:p w14:paraId="3739A740" w14:textId="77777777" w:rsidR="001451DD" w:rsidRPr="003C299D" w:rsidRDefault="001451DD" w:rsidP="008B5FDD">
      <w:pPr>
        <w:pStyle w:val="Agreement"/>
        <w:spacing w:line="240" w:lineRule="auto"/>
        <w:jc w:val="left"/>
      </w:pPr>
      <w:r w:rsidRPr="003C299D">
        <w:t>[Post111-e][000] For the NR band that included in the </w:t>
      </w:r>
      <w:proofErr w:type="spellStart"/>
      <w:r w:rsidRPr="003C299D">
        <w:t>supportedBandListNR</w:t>
      </w:r>
      <w:proofErr w:type="spellEnd"/>
      <w:r w:rsidRPr="003C299D">
        <w:t> but only included in the </w:t>
      </w:r>
      <w:proofErr w:type="spellStart"/>
      <w:r w:rsidRPr="003C299D">
        <w:t>supportedBandCombinationList</w:t>
      </w:r>
      <w:proofErr w:type="spellEnd"/>
      <w:r w:rsidRPr="003C299D">
        <w:t xml:space="preserve"> of the RF-</w:t>
      </w:r>
      <w:proofErr w:type="spellStart"/>
      <w:r w:rsidRPr="003C299D">
        <w:t>ParametersMRDC</w:t>
      </w:r>
      <w:proofErr w:type="spellEnd"/>
      <w:r w:rsidRPr="003C299D">
        <w:t xml:space="preserve"> (e.g. not included in the </w:t>
      </w:r>
      <w:proofErr w:type="spellStart"/>
      <w:r w:rsidRPr="003C299D">
        <w:t>supportedBandCombinationList</w:t>
      </w:r>
      <w:proofErr w:type="spellEnd"/>
      <w:r w:rsidRPr="003C299D">
        <w:t> of the RF-Parameters), it can be taken as the target SCG of the one step handover (NR to EN-DC), but the network not to assume it to be a NR SA handover target.</w:t>
      </w:r>
    </w:p>
    <w:p w14:paraId="39D20E9A" w14:textId="77777777" w:rsidR="001451DD" w:rsidRPr="003C299D" w:rsidRDefault="001451DD" w:rsidP="008B5FDD">
      <w:pPr>
        <w:pStyle w:val="Agreement"/>
        <w:spacing w:line="240" w:lineRule="auto"/>
        <w:jc w:val="left"/>
      </w:pPr>
      <w:r w:rsidRPr="003C299D">
        <w:t>[Post111-e][000] For the redirection and measurement configuration on the band that only included in the </w:t>
      </w:r>
      <w:proofErr w:type="spellStart"/>
      <w:r w:rsidRPr="003C299D">
        <w:t>supportedBandListNR</w:t>
      </w:r>
      <w:proofErr w:type="spellEnd"/>
      <w:r w:rsidRPr="003C299D">
        <w:t>, it can be further discussed in the next meeting.</w:t>
      </w:r>
    </w:p>
    <w:p w14:paraId="57E282D9" w14:textId="77777777" w:rsidR="00044727" w:rsidRPr="001451DD" w:rsidRDefault="00044727" w:rsidP="008B5FDD">
      <w:pPr>
        <w:widowControl w:val="0"/>
        <w:tabs>
          <w:tab w:val="left" w:pos="1190"/>
        </w:tabs>
        <w:spacing w:after="0" w:line="240" w:lineRule="auto"/>
        <w:rPr>
          <w:color w:val="000000"/>
          <w:lang w:val="en-GB"/>
        </w:rPr>
      </w:pPr>
    </w:p>
    <w:p w14:paraId="31EFCD00" w14:textId="64BDCEAD" w:rsidR="007F2C8B" w:rsidRDefault="007F2C8B" w:rsidP="008B5FDD">
      <w:pPr>
        <w:spacing w:line="240" w:lineRule="auto"/>
        <w:rPr>
          <w:lang w:val="en-GB"/>
        </w:rPr>
      </w:pPr>
      <w:r>
        <w:rPr>
          <w:lang w:val="en-GB"/>
        </w:rPr>
        <w:t xml:space="preserve">In this contribution, </w:t>
      </w:r>
      <w:r w:rsidR="00044727">
        <w:rPr>
          <w:lang w:val="en-GB"/>
        </w:rPr>
        <w:t xml:space="preserve">we will </w:t>
      </w:r>
      <w:r w:rsidR="001451DD">
        <w:rPr>
          <w:lang w:val="en-GB"/>
        </w:rPr>
        <w:t xml:space="preserve">further </w:t>
      </w:r>
      <w:r w:rsidR="00044727">
        <w:rPr>
          <w:lang w:val="en-GB"/>
        </w:rPr>
        <w:t xml:space="preserve">discuss the </w:t>
      </w:r>
      <w:r w:rsidR="001451DD" w:rsidRPr="003C299D">
        <w:t>redirection and measurement configuration</w:t>
      </w:r>
      <w:r w:rsidR="001451DD" w:rsidRPr="001451DD">
        <w:t xml:space="preserve"> </w:t>
      </w:r>
      <w:r w:rsidR="001451DD" w:rsidRPr="003C299D">
        <w:t>on the band that only included in the </w:t>
      </w:r>
      <w:proofErr w:type="spellStart"/>
      <w:r w:rsidR="001451DD" w:rsidRPr="00332294">
        <w:rPr>
          <w:i/>
        </w:rPr>
        <w:t>supportedBandListNR</w:t>
      </w:r>
      <w:proofErr w:type="spellEnd"/>
      <w:r w:rsidR="002F165D">
        <w:rPr>
          <w:lang w:val="en-GB"/>
        </w:rPr>
        <w:t>.</w:t>
      </w:r>
    </w:p>
    <w:p w14:paraId="66DB81E2" w14:textId="77777777" w:rsidR="00AE3E14" w:rsidRDefault="00AE3E14" w:rsidP="00220301">
      <w:pPr>
        <w:pStyle w:val="1"/>
        <w:numPr>
          <w:ilvl w:val="0"/>
          <w:numId w:val="18"/>
        </w:numPr>
      </w:pPr>
      <w:r w:rsidRPr="00A6509D">
        <w:t>Discussion</w:t>
      </w:r>
    </w:p>
    <w:p w14:paraId="77909994" w14:textId="556F7FC2" w:rsidR="00130CBB" w:rsidRDefault="00BD5859" w:rsidP="00840485">
      <w:pPr>
        <w:spacing w:line="240" w:lineRule="auto"/>
        <w:jc w:val="left"/>
        <w:rPr>
          <w:lang w:val="en-GB"/>
        </w:rPr>
      </w:pPr>
      <w:r>
        <w:rPr>
          <w:rFonts w:eastAsia="Yu Mincho"/>
          <w:lang w:val="en-GB" w:eastAsia="ja-JP"/>
        </w:rPr>
        <w:t xml:space="preserve">In </w:t>
      </w:r>
      <w:r>
        <w:rPr>
          <w:lang w:val="en-GB"/>
        </w:rPr>
        <w:t>RAN2</w:t>
      </w:r>
      <w:r>
        <w:rPr>
          <w:rFonts w:hint="eastAsia"/>
          <w:lang w:val="en-GB"/>
        </w:rPr>
        <w:t>#</w:t>
      </w:r>
      <w:r>
        <w:rPr>
          <w:lang w:val="en-GB"/>
        </w:rPr>
        <w:t>111-e meeting, we had above agreements considering the following possible cases:</w:t>
      </w:r>
    </w:p>
    <w:p w14:paraId="001DDAA3" w14:textId="6D046A76" w:rsidR="00BD5859" w:rsidRPr="00673E5B" w:rsidRDefault="00F27E07" w:rsidP="00840485">
      <w:pPr>
        <w:pStyle w:val="af1"/>
        <w:numPr>
          <w:ilvl w:val="0"/>
          <w:numId w:val="28"/>
        </w:numPr>
        <w:spacing w:line="240" w:lineRule="auto"/>
        <w:ind w:leftChars="0"/>
        <w:jc w:val="left"/>
        <w:rPr>
          <w:rFonts w:eastAsia="Yu Mincho"/>
          <w:sz w:val="22"/>
          <w:lang w:eastAsia="ja-JP"/>
        </w:rPr>
      </w:pPr>
      <w:r>
        <w:rPr>
          <w:rFonts w:eastAsiaTheme="minorEastAsia"/>
          <w:sz w:val="22"/>
          <w:lang w:eastAsia="zh-CN"/>
        </w:rPr>
        <w:t>For a</w:t>
      </w:r>
      <w:r w:rsidR="00437419" w:rsidRPr="00437419">
        <w:rPr>
          <w:rFonts w:eastAsiaTheme="minorEastAsia"/>
          <w:sz w:val="22"/>
          <w:lang w:eastAsia="zh-CN"/>
        </w:rPr>
        <w:t xml:space="preserve"> NR band</w:t>
      </w:r>
      <w:r>
        <w:rPr>
          <w:rFonts w:eastAsiaTheme="minorEastAsia"/>
          <w:sz w:val="22"/>
          <w:lang w:eastAsia="zh-CN"/>
        </w:rPr>
        <w:t>, the UE only supports it</w:t>
      </w:r>
      <w:r w:rsidRPr="00F27E07">
        <w:rPr>
          <w:rFonts w:eastAsiaTheme="minorEastAsia"/>
          <w:sz w:val="22"/>
          <w:lang w:eastAsia="zh-CN"/>
        </w:rPr>
        <w:t xml:space="preserve"> in EN-DC mode and not in NR standalone</w:t>
      </w:r>
      <w:r>
        <w:rPr>
          <w:rFonts w:eastAsiaTheme="minorEastAsia"/>
          <w:sz w:val="22"/>
          <w:lang w:eastAsia="zh-CN"/>
        </w:rPr>
        <w:t xml:space="preserve"> mode. In this case,</w:t>
      </w:r>
      <w:r w:rsidR="00840485">
        <w:rPr>
          <w:rFonts w:eastAsiaTheme="minorEastAsia"/>
          <w:sz w:val="22"/>
          <w:lang w:eastAsia="zh-CN"/>
        </w:rPr>
        <w:t xml:space="preserve"> such NR band </w:t>
      </w:r>
      <w:r w:rsidR="00840485" w:rsidRPr="00840485">
        <w:rPr>
          <w:rFonts w:eastAsiaTheme="minorEastAsia"/>
          <w:sz w:val="22"/>
          <w:lang w:eastAsia="zh-CN"/>
        </w:rPr>
        <w:t xml:space="preserve">included in </w:t>
      </w:r>
      <w:proofErr w:type="spellStart"/>
      <w:r w:rsidR="00840485" w:rsidRPr="00840485">
        <w:rPr>
          <w:rFonts w:eastAsiaTheme="minorEastAsia"/>
          <w:i/>
          <w:sz w:val="22"/>
          <w:lang w:eastAsia="zh-CN"/>
        </w:rPr>
        <w:t>supportedBandListNR</w:t>
      </w:r>
      <w:proofErr w:type="spellEnd"/>
      <w:r w:rsidR="00840485">
        <w:rPr>
          <w:rFonts w:eastAsiaTheme="minorEastAsia"/>
          <w:sz w:val="22"/>
          <w:lang w:eastAsia="zh-CN"/>
        </w:rPr>
        <w:t xml:space="preserve"> would be </w:t>
      </w:r>
      <w:r w:rsidR="00584F5F">
        <w:rPr>
          <w:rFonts w:eastAsiaTheme="minorEastAsia"/>
          <w:sz w:val="22"/>
          <w:lang w:eastAsia="zh-CN"/>
        </w:rPr>
        <w:t xml:space="preserve">only </w:t>
      </w:r>
      <w:r w:rsidR="00840485" w:rsidRPr="00840485">
        <w:rPr>
          <w:rFonts w:eastAsiaTheme="minorEastAsia"/>
          <w:sz w:val="22"/>
          <w:lang w:eastAsia="zh-CN"/>
        </w:rPr>
        <w:t xml:space="preserve">included in the </w:t>
      </w:r>
      <w:proofErr w:type="spellStart"/>
      <w:r w:rsidR="00840485" w:rsidRPr="00840485">
        <w:rPr>
          <w:rFonts w:eastAsiaTheme="minorEastAsia"/>
          <w:i/>
          <w:sz w:val="22"/>
          <w:lang w:eastAsia="zh-CN"/>
        </w:rPr>
        <w:t>supportedBandCombinationList</w:t>
      </w:r>
      <w:proofErr w:type="spellEnd"/>
      <w:r w:rsidR="00840485" w:rsidRPr="00840485">
        <w:rPr>
          <w:rFonts w:eastAsiaTheme="minorEastAsia"/>
          <w:sz w:val="22"/>
          <w:lang w:eastAsia="zh-CN"/>
        </w:rPr>
        <w:t xml:space="preserve"> in </w:t>
      </w:r>
      <w:r w:rsidR="00840485" w:rsidRPr="00840485">
        <w:rPr>
          <w:rFonts w:eastAsiaTheme="minorEastAsia"/>
          <w:i/>
          <w:sz w:val="22"/>
          <w:lang w:eastAsia="zh-CN"/>
        </w:rPr>
        <w:t>RF-</w:t>
      </w:r>
      <w:proofErr w:type="spellStart"/>
      <w:r w:rsidR="00840485" w:rsidRPr="00840485">
        <w:rPr>
          <w:rFonts w:eastAsiaTheme="minorEastAsia"/>
          <w:i/>
          <w:sz w:val="22"/>
          <w:lang w:eastAsia="zh-CN"/>
        </w:rPr>
        <w:t>ParametersMRDC</w:t>
      </w:r>
      <w:proofErr w:type="spellEnd"/>
      <w:r w:rsidR="00840485">
        <w:rPr>
          <w:rFonts w:eastAsiaTheme="minorEastAsia"/>
          <w:sz w:val="22"/>
          <w:lang w:eastAsia="zh-CN"/>
        </w:rPr>
        <w:t xml:space="preserve"> (</w:t>
      </w:r>
      <w:r w:rsidR="00840485" w:rsidRPr="00840485">
        <w:rPr>
          <w:rFonts w:eastAsiaTheme="minorEastAsia"/>
          <w:sz w:val="22"/>
          <w:lang w:eastAsia="zh-CN"/>
        </w:rPr>
        <w:t xml:space="preserve">not included in the </w:t>
      </w:r>
      <w:proofErr w:type="spellStart"/>
      <w:r w:rsidR="00840485" w:rsidRPr="00840485">
        <w:rPr>
          <w:rFonts w:eastAsiaTheme="minorEastAsia"/>
          <w:i/>
          <w:sz w:val="22"/>
          <w:lang w:eastAsia="zh-CN"/>
        </w:rPr>
        <w:t>supportedBandCombinationList</w:t>
      </w:r>
      <w:proofErr w:type="spellEnd"/>
      <w:r w:rsidR="00840485" w:rsidRPr="00840485">
        <w:rPr>
          <w:rFonts w:eastAsiaTheme="minorEastAsia"/>
          <w:sz w:val="22"/>
          <w:lang w:eastAsia="zh-CN"/>
        </w:rPr>
        <w:t xml:space="preserve"> of the </w:t>
      </w:r>
      <w:r w:rsidR="00840485" w:rsidRPr="00840485">
        <w:rPr>
          <w:rFonts w:eastAsiaTheme="minorEastAsia"/>
          <w:i/>
          <w:sz w:val="22"/>
          <w:lang w:eastAsia="zh-CN"/>
        </w:rPr>
        <w:t>RF-Parameters</w:t>
      </w:r>
      <w:r w:rsidR="00840485">
        <w:rPr>
          <w:rFonts w:eastAsiaTheme="minorEastAsia"/>
          <w:sz w:val="22"/>
          <w:lang w:eastAsia="zh-CN"/>
        </w:rPr>
        <w:t>)</w:t>
      </w:r>
      <w:r w:rsidR="00673E5B">
        <w:rPr>
          <w:rFonts w:eastAsiaTheme="minorEastAsia"/>
          <w:sz w:val="22"/>
          <w:lang w:eastAsia="zh-CN"/>
        </w:rPr>
        <w:t>.</w:t>
      </w:r>
    </w:p>
    <w:p w14:paraId="5D7525AE" w14:textId="58C425F8" w:rsidR="00673E5B" w:rsidRPr="00F43BBC" w:rsidRDefault="005C6663" w:rsidP="0050228F">
      <w:pPr>
        <w:pStyle w:val="af1"/>
        <w:numPr>
          <w:ilvl w:val="0"/>
          <w:numId w:val="28"/>
        </w:numPr>
        <w:spacing w:line="240" w:lineRule="auto"/>
        <w:ind w:leftChars="0"/>
        <w:jc w:val="left"/>
        <w:rPr>
          <w:rFonts w:eastAsia="Yu Mincho"/>
          <w:sz w:val="22"/>
          <w:lang w:eastAsia="ja-JP"/>
        </w:rPr>
      </w:pPr>
      <w:r>
        <w:rPr>
          <w:rFonts w:eastAsiaTheme="minorEastAsia"/>
          <w:sz w:val="22"/>
          <w:lang w:eastAsia="zh-CN"/>
        </w:rPr>
        <w:t xml:space="preserve">Due to PDCP PDU size limitation, the UE </w:t>
      </w:r>
      <w:r w:rsidR="0050228F" w:rsidRPr="0050228F">
        <w:rPr>
          <w:rFonts w:eastAsiaTheme="minorEastAsia"/>
          <w:sz w:val="22"/>
          <w:lang w:eastAsia="zh-CN"/>
        </w:rPr>
        <w:t xml:space="preserve">probably </w:t>
      </w:r>
      <w:r>
        <w:rPr>
          <w:rFonts w:eastAsiaTheme="minorEastAsia"/>
          <w:sz w:val="22"/>
          <w:lang w:eastAsia="zh-CN"/>
        </w:rPr>
        <w:t xml:space="preserve">cannot report full UE capabilities and </w:t>
      </w:r>
      <w:r w:rsidR="00AA6178">
        <w:rPr>
          <w:rFonts w:eastAsiaTheme="minorEastAsia"/>
          <w:sz w:val="22"/>
          <w:lang w:eastAsia="zh-CN"/>
        </w:rPr>
        <w:t>would select part of UE capabilities</w:t>
      </w:r>
      <w:r w:rsidR="009846EB">
        <w:rPr>
          <w:rFonts w:eastAsiaTheme="minorEastAsia"/>
          <w:sz w:val="22"/>
          <w:lang w:eastAsia="zh-CN"/>
        </w:rPr>
        <w:t xml:space="preserve"> to report to the network. Generally, all the supported bands would be included in</w:t>
      </w:r>
      <w:r w:rsidR="00AC0EFE">
        <w:rPr>
          <w:rFonts w:eastAsiaTheme="minorEastAsia"/>
          <w:sz w:val="22"/>
          <w:lang w:eastAsia="zh-CN"/>
        </w:rPr>
        <w:t xml:space="preserve"> </w:t>
      </w:r>
      <w:proofErr w:type="spellStart"/>
      <w:r w:rsidR="009846EB" w:rsidRPr="00840485">
        <w:rPr>
          <w:rFonts w:eastAsiaTheme="minorEastAsia"/>
          <w:i/>
          <w:sz w:val="22"/>
          <w:lang w:eastAsia="zh-CN"/>
        </w:rPr>
        <w:t>supportedBandListNR</w:t>
      </w:r>
      <w:proofErr w:type="spellEnd"/>
      <w:r w:rsidR="00D603BB">
        <w:rPr>
          <w:rFonts w:eastAsiaTheme="minorEastAsia"/>
          <w:sz w:val="22"/>
          <w:lang w:eastAsia="zh-CN"/>
        </w:rPr>
        <w:t xml:space="preserve"> and part of </w:t>
      </w:r>
      <w:r w:rsidR="00AC0EFE">
        <w:rPr>
          <w:rFonts w:eastAsiaTheme="minorEastAsia"/>
          <w:sz w:val="22"/>
          <w:lang w:eastAsia="zh-CN"/>
        </w:rPr>
        <w:t xml:space="preserve">supported band combinations are included in </w:t>
      </w:r>
      <w:proofErr w:type="spellStart"/>
      <w:r w:rsidR="00AC0EFE" w:rsidRPr="00840485">
        <w:rPr>
          <w:rFonts w:eastAsiaTheme="minorEastAsia"/>
          <w:i/>
          <w:sz w:val="22"/>
          <w:lang w:eastAsia="zh-CN"/>
        </w:rPr>
        <w:t>supportedBandCombinationList</w:t>
      </w:r>
      <w:proofErr w:type="spellEnd"/>
      <w:r w:rsidR="00AC0EFE" w:rsidRPr="00840485">
        <w:rPr>
          <w:rFonts w:eastAsiaTheme="minorEastAsia"/>
          <w:sz w:val="22"/>
          <w:lang w:eastAsia="zh-CN"/>
        </w:rPr>
        <w:t xml:space="preserve"> </w:t>
      </w:r>
      <w:r w:rsidR="00AC0EFE">
        <w:rPr>
          <w:rFonts w:eastAsiaTheme="minorEastAsia"/>
          <w:sz w:val="22"/>
          <w:lang w:eastAsia="zh-CN"/>
        </w:rPr>
        <w:t>of the</w:t>
      </w:r>
      <w:r w:rsidR="00AC0EFE" w:rsidRPr="00840485">
        <w:rPr>
          <w:rFonts w:eastAsiaTheme="minorEastAsia"/>
          <w:sz w:val="22"/>
          <w:lang w:eastAsia="zh-CN"/>
        </w:rPr>
        <w:t xml:space="preserve"> </w:t>
      </w:r>
      <w:r w:rsidR="00AC0EFE" w:rsidRPr="00840485">
        <w:rPr>
          <w:rFonts w:eastAsiaTheme="minorEastAsia"/>
          <w:i/>
          <w:sz w:val="22"/>
          <w:lang w:eastAsia="zh-CN"/>
        </w:rPr>
        <w:t>RF-Parameters</w:t>
      </w:r>
      <w:r w:rsidR="00AC0EFE">
        <w:rPr>
          <w:rFonts w:eastAsiaTheme="minorEastAsia"/>
          <w:sz w:val="22"/>
          <w:lang w:eastAsia="zh-CN"/>
        </w:rPr>
        <w:t xml:space="preserve"> and/or </w:t>
      </w:r>
      <w:r w:rsidR="00AC0EFE" w:rsidRPr="00840485">
        <w:rPr>
          <w:rFonts w:eastAsiaTheme="minorEastAsia"/>
          <w:i/>
          <w:sz w:val="22"/>
          <w:lang w:eastAsia="zh-CN"/>
        </w:rPr>
        <w:t>RF-</w:t>
      </w:r>
      <w:proofErr w:type="spellStart"/>
      <w:r w:rsidR="00AC0EFE" w:rsidRPr="00840485">
        <w:rPr>
          <w:rFonts w:eastAsiaTheme="minorEastAsia"/>
          <w:i/>
          <w:sz w:val="22"/>
          <w:lang w:eastAsia="zh-CN"/>
        </w:rPr>
        <w:t>ParametersMRDC</w:t>
      </w:r>
      <w:proofErr w:type="spellEnd"/>
      <w:r w:rsidR="00AC0EFE">
        <w:rPr>
          <w:rFonts w:eastAsiaTheme="minorEastAsia"/>
          <w:sz w:val="22"/>
          <w:lang w:eastAsia="zh-CN"/>
        </w:rPr>
        <w:t>.</w:t>
      </w:r>
      <w:r w:rsidR="00E02810">
        <w:rPr>
          <w:rFonts w:eastAsiaTheme="minorEastAsia"/>
          <w:sz w:val="22"/>
          <w:lang w:eastAsia="zh-CN"/>
        </w:rPr>
        <w:t xml:space="preserve"> In this case, some bands </w:t>
      </w:r>
      <w:r w:rsidR="00E02810" w:rsidRPr="00840485">
        <w:rPr>
          <w:rFonts w:eastAsiaTheme="minorEastAsia"/>
          <w:sz w:val="22"/>
          <w:lang w:eastAsia="zh-CN"/>
        </w:rPr>
        <w:t xml:space="preserve">included in </w:t>
      </w:r>
      <w:proofErr w:type="spellStart"/>
      <w:r w:rsidR="00E02810" w:rsidRPr="00840485">
        <w:rPr>
          <w:rFonts w:eastAsiaTheme="minorEastAsia"/>
          <w:i/>
          <w:sz w:val="22"/>
          <w:lang w:eastAsia="zh-CN"/>
        </w:rPr>
        <w:t>supportedBandListNR</w:t>
      </w:r>
      <w:proofErr w:type="spellEnd"/>
      <w:r w:rsidR="00E02810">
        <w:rPr>
          <w:rFonts w:eastAsiaTheme="minorEastAsia"/>
          <w:sz w:val="22"/>
          <w:lang w:eastAsia="zh-CN"/>
        </w:rPr>
        <w:t xml:space="preserve"> would not </w:t>
      </w:r>
      <w:r w:rsidR="004F0B6C">
        <w:rPr>
          <w:rFonts w:eastAsiaTheme="minorEastAsia"/>
          <w:sz w:val="22"/>
          <w:lang w:eastAsia="zh-CN"/>
        </w:rPr>
        <w:t xml:space="preserve">be </w:t>
      </w:r>
      <w:r w:rsidR="00E02810" w:rsidRPr="00840485">
        <w:rPr>
          <w:rFonts w:eastAsiaTheme="minorEastAsia"/>
          <w:sz w:val="22"/>
          <w:lang w:eastAsia="zh-CN"/>
        </w:rPr>
        <w:t xml:space="preserve">included in the </w:t>
      </w:r>
      <w:proofErr w:type="spellStart"/>
      <w:r w:rsidR="00E02810" w:rsidRPr="00840485">
        <w:rPr>
          <w:rFonts w:eastAsiaTheme="minorEastAsia"/>
          <w:i/>
          <w:sz w:val="22"/>
          <w:lang w:eastAsia="zh-CN"/>
        </w:rPr>
        <w:t>supportedBandCombinationList</w:t>
      </w:r>
      <w:proofErr w:type="spellEnd"/>
      <w:r w:rsidR="00E02810" w:rsidRPr="00840485">
        <w:rPr>
          <w:rFonts w:eastAsiaTheme="minorEastAsia"/>
          <w:sz w:val="22"/>
          <w:lang w:eastAsia="zh-CN"/>
        </w:rPr>
        <w:t xml:space="preserve"> </w:t>
      </w:r>
      <w:r w:rsidR="00E02810">
        <w:rPr>
          <w:rFonts w:eastAsiaTheme="minorEastAsia"/>
          <w:sz w:val="22"/>
          <w:lang w:eastAsia="zh-CN"/>
        </w:rPr>
        <w:t>of the</w:t>
      </w:r>
      <w:r w:rsidR="00E02810" w:rsidRPr="00840485">
        <w:rPr>
          <w:rFonts w:eastAsiaTheme="minorEastAsia"/>
          <w:sz w:val="22"/>
          <w:lang w:eastAsia="zh-CN"/>
        </w:rPr>
        <w:t xml:space="preserve"> </w:t>
      </w:r>
      <w:r w:rsidR="00E02810" w:rsidRPr="00840485">
        <w:rPr>
          <w:rFonts w:eastAsiaTheme="minorEastAsia"/>
          <w:i/>
          <w:sz w:val="22"/>
          <w:lang w:eastAsia="zh-CN"/>
        </w:rPr>
        <w:t>RF-Parameters</w:t>
      </w:r>
      <w:r w:rsidR="00E02810">
        <w:rPr>
          <w:rFonts w:eastAsiaTheme="minorEastAsia"/>
          <w:sz w:val="22"/>
          <w:lang w:eastAsia="zh-CN"/>
        </w:rPr>
        <w:t xml:space="preserve"> and </w:t>
      </w:r>
      <w:r w:rsidR="00E02810" w:rsidRPr="00840485">
        <w:rPr>
          <w:rFonts w:eastAsiaTheme="minorEastAsia"/>
          <w:i/>
          <w:sz w:val="22"/>
          <w:lang w:eastAsia="zh-CN"/>
        </w:rPr>
        <w:t>RF-</w:t>
      </w:r>
      <w:proofErr w:type="spellStart"/>
      <w:r w:rsidR="00E02810" w:rsidRPr="00840485">
        <w:rPr>
          <w:rFonts w:eastAsiaTheme="minorEastAsia"/>
          <w:i/>
          <w:sz w:val="22"/>
          <w:lang w:eastAsia="zh-CN"/>
        </w:rPr>
        <w:t>ParametersMRDC</w:t>
      </w:r>
      <w:proofErr w:type="spellEnd"/>
      <w:r w:rsidR="00E02810">
        <w:rPr>
          <w:rFonts w:eastAsiaTheme="minorEastAsia"/>
          <w:sz w:val="22"/>
          <w:lang w:eastAsia="zh-CN"/>
        </w:rPr>
        <w:t>.</w:t>
      </w:r>
    </w:p>
    <w:p w14:paraId="5A05F321" w14:textId="2AD65EB8" w:rsidR="00E57B48" w:rsidRDefault="00E57B48" w:rsidP="00E57B48">
      <w:pPr>
        <w:pStyle w:val="3"/>
        <w:rPr>
          <w:lang w:eastAsia="zh-CN"/>
        </w:rPr>
      </w:pPr>
      <w:r>
        <w:rPr>
          <w:rFonts w:hint="eastAsia"/>
          <w:lang w:eastAsia="zh-CN"/>
        </w:rPr>
        <w:t>2</w:t>
      </w:r>
      <w:r>
        <w:rPr>
          <w:lang w:eastAsia="zh-CN"/>
        </w:rPr>
        <w:t>.1 R</w:t>
      </w:r>
      <w:r w:rsidRPr="00E57B48">
        <w:rPr>
          <w:lang w:eastAsia="zh-CN"/>
        </w:rPr>
        <w:t>edirection</w:t>
      </w:r>
      <w:r w:rsidRPr="00E57B48">
        <w:t xml:space="preserve"> </w:t>
      </w:r>
      <w:r w:rsidRPr="003C299D">
        <w:t xml:space="preserve">on the band that only included in </w:t>
      </w:r>
      <w:proofErr w:type="spellStart"/>
      <w:r w:rsidRPr="00332294">
        <w:rPr>
          <w:i/>
        </w:rPr>
        <w:t>supportedBandListNR</w:t>
      </w:r>
      <w:proofErr w:type="spellEnd"/>
    </w:p>
    <w:p w14:paraId="0ED6D8F1" w14:textId="77777777" w:rsidR="00EA3B7B" w:rsidRDefault="00E25873" w:rsidP="00F43BBC">
      <w:pPr>
        <w:spacing w:line="240" w:lineRule="auto"/>
        <w:jc w:val="left"/>
        <w:rPr>
          <w:rFonts w:eastAsiaTheme="minorEastAsia"/>
        </w:rPr>
      </w:pPr>
      <w:r>
        <w:rPr>
          <w:rFonts w:eastAsiaTheme="minorEastAsia"/>
        </w:rPr>
        <w:t xml:space="preserve">Based on the cases above, for a band included in </w:t>
      </w:r>
      <w:proofErr w:type="spellStart"/>
      <w:r w:rsidRPr="00840485">
        <w:rPr>
          <w:rFonts w:eastAsiaTheme="minorEastAsia"/>
          <w:i/>
        </w:rPr>
        <w:t>supportedBandListNR</w:t>
      </w:r>
      <w:proofErr w:type="spellEnd"/>
      <w:r>
        <w:rPr>
          <w:rFonts w:eastAsiaTheme="minorEastAsia"/>
          <w:i/>
        </w:rPr>
        <w:t xml:space="preserve"> </w:t>
      </w:r>
      <w:r w:rsidRPr="00E25873">
        <w:rPr>
          <w:rFonts w:eastAsiaTheme="minorEastAsia"/>
        </w:rPr>
        <w:t>but</w:t>
      </w:r>
      <w:r>
        <w:rPr>
          <w:rFonts w:eastAsiaTheme="minorEastAsia"/>
        </w:rPr>
        <w:t xml:space="preserve"> not </w:t>
      </w:r>
      <w:r w:rsidRPr="00840485">
        <w:rPr>
          <w:rFonts w:eastAsiaTheme="minorEastAsia"/>
        </w:rPr>
        <w:t xml:space="preserve">included in the </w:t>
      </w:r>
      <w:proofErr w:type="spellStart"/>
      <w:r w:rsidRPr="00840485">
        <w:rPr>
          <w:rFonts w:eastAsiaTheme="minorEastAsia"/>
          <w:i/>
        </w:rPr>
        <w:t>supportedBandCombinationList</w:t>
      </w:r>
      <w:proofErr w:type="spellEnd"/>
      <w:r w:rsidRPr="00840485">
        <w:rPr>
          <w:rFonts w:eastAsiaTheme="minorEastAsia"/>
        </w:rPr>
        <w:t xml:space="preserve"> </w:t>
      </w:r>
      <w:r>
        <w:rPr>
          <w:rFonts w:eastAsiaTheme="minorEastAsia"/>
        </w:rPr>
        <w:t>of the</w:t>
      </w:r>
      <w:r w:rsidRPr="00840485">
        <w:rPr>
          <w:rFonts w:eastAsiaTheme="minorEastAsia"/>
        </w:rPr>
        <w:t xml:space="preserve"> </w:t>
      </w:r>
      <w:r w:rsidRPr="00840485">
        <w:rPr>
          <w:rFonts w:eastAsiaTheme="minorEastAsia"/>
          <w:i/>
        </w:rPr>
        <w:t>RF-Parameters</w:t>
      </w:r>
      <w:r>
        <w:rPr>
          <w:rFonts w:eastAsiaTheme="minorEastAsia"/>
        </w:rPr>
        <w:t xml:space="preserve"> and/or </w:t>
      </w:r>
      <w:r w:rsidRPr="00840485">
        <w:rPr>
          <w:rFonts w:eastAsiaTheme="minorEastAsia"/>
          <w:i/>
        </w:rPr>
        <w:t>RF-</w:t>
      </w:r>
      <w:proofErr w:type="spellStart"/>
      <w:r w:rsidRPr="00840485">
        <w:rPr>
          <w:rFonts w:eastAsiaTheme="minorEastAsia"/>
          <w:i/>
        </w:rPr>
        <w:t>ParametersMRDC</w:t>
      </w:r>
      <w:proofErr w:type="spellEnd"/>
      <w:r>
        <w:rPr>
          <w:rFonts w:eastAsiaTheme="minorEastAsia"/>
        </w:rPr>
        <w:t xml:space="preserve">, the network cannot ensure whether the UE support such band. </w:t>
      </w:r>
      <w:r w:rsidR="00EA3B7B">
        <w:rPr>
          <w:rFonts w:eastAsiaTheme="minorEastAsia"/>
        </w:rPr>
        <w:t>Generally, there are two options:</w:t>
      </w:r>
    </w:p>
    <w:p w14:paraId="53876795" w14:textId="77777777" w:rsidR="00EA3B7B" w:rsidRPr="00EA3B7B" w:rsidRDefault="00EA3B7B" w:rsidP="00F43BBC">
      <w:pPr>
        <w:spacing w:line="240" w:lineRule="auto"/>
        <w:jc w:val="left"/>
        <w:rPr>
          <w:rFonts w:eastAsiaTheme="minorEastAsia"/>
          <w:u w:val="single"/>
        </w:rPr>
      </w:pPr>
      <w:r w:rsidRPr="00EA3B7B">
        <w:rPr>
          <w:rFonts w:eastAsiaTheme="minorEastAsia"/>
          <w:u w:val="single"/>
        </w:rPr>
        <w:t>Option 1</w:t>
      </w:r>
    </w:p>
    <w:p w14:paraId="66715403" w14:textId="0C9DB3CC" w:rsidR="00F43BBC" w:rsidRDefault="00E25873" w:rsidP="00F43BBC">
      <w:pPr>
        <w:spacing w:line="240" w:lineRule="auto"/>
        <w:jc w:val="left"/>
        <w:rPr>
          <w:rFonts w:eastAsiaTheme="minorEastAsia"/>
        </w:rPr>
      </w:pPr>
      <w:r>
        <w:rPr>
          <w:rFonts w:eastAsiaTheme="minorEastAsia"/>
        </w:rPr>
        <w:lastRenderedPageBreak/>
        <w:t xml:space="preserve">As a </w:t>
      </w:r>
      <w:r w:rsidRPr="00E25873">
        <w:rPr>
          <w:rFonts w:eastAsiaTheme="minorEastAsia"/>
        </w:rPr>
        <w:t>conservative</w:t>
      </w:r>
      <w:r>
        <w:rPr>
          <w:rFonts w:eastAsiaTheme="minorEastAsia"/>
        </w:rPr>
        <w:t xml:space="preserve"> way, the network does not assume that UE can work independently on such band</w:t>
      </w:r>
      <w:r w:rsidR="00526805">
        <w:rPr>
          <w:rFonts w:eastAsiaTheme="minorEastAsia"/>
        </w:rPr>
        <w:t xml:space="preserve">, so we made the conclusion for handover case in last RAN2 meeting. The same </w:t>
      </w:r>
      <w:r w:rsidR="00526805" w:rsidRPr="00526805">
        <w:rPr>
          <w:rFonts w:eastAsiaTheme="minorEastAsia"/>
        </w:rPr>
        <w:t xml:space="preserve">logic </w:t>
      </w:r>
      <w:r w:rsidR="00526805">
        <w:rPr>
          <w:rFonts w:eastAsiaTheme="minorEastAsia"/>
        </w:rPr>
        <w:t>for</w:t>
      </w:r>
      <w:r w:rsidR="00526805" w:rsidRPr="00526805">
        <w:rPr>
          <w:rFonts w:eastAsiaTheme="minorEastAsia"/>
        </w:rPr>
        <w:t xml:space="preserve"> handover </w:t>
      </w:r>
      <w:r w:rsidR="00526805">
        <w:rPr>
          <w:rFonts w:eastAsiaTheme="minorEastAsia"/>
        </w:rPr>
        <w:t>can be applied to</w:t>
      </w:r>
      <w:r w:rsidR="00526805" w:rsidRPr="00526805">
        <w:rPr>
          <w:rFonts w:eastAsiaTheme="minorEastAsia"/>
        </w:rPr>
        <w:t xml:space="preserve"> redirection</w:t>
      </w:r>
      <w:r w:rsidR="00360B96">
        <w:rPr>
          <w:rFonts w:eastAsiaTheme="minorEastAsia"/>
        </w:rPr>
        <w:t xml:space="preserve">, i.e. if a band is included in </w:t>
      </w:r>
      <w:proofErr w:type="spellStart"/>
      <w:r w:rsidR="00360B96" w:rsidRPr="00840485">
        <w:rPr>
          <w:rFonts w:eastAsiaTheme="minorEastAsia"/>
          <w:i/>
        </w:rPr>
        <w:t>supportedBandListNR</w:t>
      </w:r>
      <w:proofErr w:type="spellEnd"/>
      <w:r w:rsidR="00360B96" w:rsidRPr="00360B96">
        <w:rPr>
          <w:rFonts w:eastAsiaTheme="minorEastAsia"/>
        </w:rPr>
        <w:t xml:space="preserve"> </w:t>
      </w:r>
      <w:r w:rsidR="00360B96">
        <w:rPr>
          <w:rFonts w:eastAsiaTheme="minorEastAsia"/>
        </w:rPr>
        <w:t xml:space="preserve">but not included in </w:t>
      </w:r>
      <w:proofErr w:type="spellStart"/>
      <w:r w:rsidR="00360B96" w:rsidRPr="00840485">
        <w:rPr>
          <w:rFonts w:eastAsiaTheme="minorEastAsia"/>
          <w:i/>
        </w:rPr>
        <w:t>supportedBandCombinationList</w:t>
      </w:r>
      <w:proofErr w:type="spellEnd"/>
      <w:r w:rsidR="00360B96" w:rsidRPr="00840485">
        <w:rPr>
          <w:rFonts w:eastAsiaTheme="minorEastAsia"/>
        </w:rPr>
        <w:t xml:space="preserve"> </w:t>
      </w:r>
      <w:r w:rsidR="00360B96">
        <w:rPr>
          <w:rFonts w:eastAsiaTheme="minorEastAsia"/>
        </w:rPr>
        <w:t>of the</w:t>
      </w:r>
      <w:r w:rsidR="00360B96" w:rsidRPr="00840485">
        <w:rPr>
          <w:rFonts w:eastAsiaTheme="minorEastAsia"/>
        </w:rPr>
        <w:t xml:space="preserve"> </w:t>
      </w:r>
      <w:r w:rsidR="00360B96" w:rsidRPr="00840485">
        <w:rPr>
          <w:rFonts w:eastAsiaTheme="minorEastAsia"/>
          <w:i/>
        </w:rPr>
        <w:t>RF-Parameters</w:t>
      </w:r>
      <w:r w:rsidR="00C275B0">
        <w:rPr>
          <w:rFonts w:eastAsiaTheme="minorEastAsia"/>
        </w:rPr>
        <w:t xml:space="preserve"> (</w:t>
      </w:r>
      <w:proofErr w:type="spellStart"/>
      <w:r w:rsidR="00C275B0" w:rsidRPr="00840485">
        <w:rPr>
          <w:rFonts w:eastAsiaTheme="minorEastAsia"/>
          <w:i/>
        </w:rPr>
        <w:t>supportedBandCombinationList</w:t>
      </w:r>
      <w:proofErr w:type="spellEnd"/>
      <w:r w:rsidR="00C275B0" w:rsidRPr="00840485">
        <w:rPr>
          <w:rFonts w:eastAsiaTheme="minorEastAsia"/>
        </w:rPr>
        <w:t xml:space="preserve"> in </w:t>
      </w:r>
      <w:r w:rsidR="00C275B0" w:rsidRPr="00840485">
        <w:rPr>
          <w:rFonts w:eastAsiaTheme="minorEastAsia"/>
          <w:i/>
        </w:rPr>
        <w:t>RF-</w:t>
      </w:r>
      <w:proofErr w:type="spellStart"/>
      <w:r w:rsidR="00C275B0" w:rsidRPr="00840485">
        <w:rPr>
          <w:rFonts w:eastAsiaTheme="minorEastAsia"/>
          <w:i/>
        </w:rPr>
        <w:t>ParametersMRDC</w:t>
      </w:r>
      <w:proofErr w:type="spellEnd"/>
      <w:r w:rsidR="00C275B0">
        <w:rPr>
          <w:rFonts w:eastAsiaTheme="minorEastAsia"/>
        </w:rPr>
        <w:t xml:space="preserve"> is irrelevant to </w:t>
      </w:r>
      <w:r w:rsidR="00C275B0" w:rsidRPr="00526805">
        <w:rPr>
          <w:rFonts w:eastAsiaTheme="minorEastAsia"/>
        </w:rPr>
        <w:t>redirection</w:t>
      </w:r>
      <w:r w:rsidR="00C275B0">
        <w:rPr>
          <w:rFonts w:eastAsiaTheme="minorEastAsia"/>
        </w:rPr>
        <w:t>)</w:t>
      </w:r>
      <w:r w:rsidR="009F0D0F">
        <w:rPr>
          <w:rFonts w:eastAsiaTheme="minorEastAsia"/>
        </w:rPr>
        <w:t>, t</w:t>
      </w:r>
      <w:r w:rsidR="00526805">
        <w:rPr>
          <w:rFonts w:eastAsiaTheme="minorEastAsia"/>
        </w:rPr>
        <w:t>o be safe, the network does not assume that UE can camp in the cell on such band</w:t>
      </w:r>
      <w:r w:rsidR="00226CFC">
        <w:rPr>
          <w:rFonts w:eastAsiaTheme="minorEastAsia"/>
        </w:rPr>
        <w:t xml:space="preserve"> with </w:t>
      </w:r>
      <w:r w:rsidR="00226CFC" w:rsidRPr="00226CFC">
        <w:rPr>
          <w:rFonts w:eastAsiaTheme="minorEastAsia"/>
        </w:rPr>
        <w:t>guarantee of</w:t>
      </w:r>
      <w:r w:rsidR="00226CFC">
        <w:rPr>
          <w:rFonts w:eastAsiaTheme="minorEastAsia"/>
        </w:rPr>
        <w:t xml:space="preserve"> successful </w:t>
      </w:r>
      <w:r w:rsidR="00226CFC" w:rsidRPr="00226CFC">
        <w:rPr>
          <w:rFonts w:eastAsiaTheme="minorEastAsia"/>
        </w:rPr>
        <w:t>redirection</w:t>
      </w:r>
      <w:r w:rsidR="00226CFC">
        <w:rPr>
          <w:rFonts w:eastAsiaTheme="minorEastAsia"/>
        </w:rPr>
        <w:t>.</w:t>
      </w:r>
    </w:p>
    <w:p w14:paraId="77B518F6" w14:textId="6CF6713D" w:rsidR="00B92A9D" w:rsidRPr="00B92A9D" w:rsidRDefault="00B92A9D" w:rsidP="00F43BBC">
      <w:pPr>
        <w:spacing w:line="240" w:lineRule="auto"/>
        <w:jc w:val="left"/>
        <w:rPr>
          <w:rFonts w:eastAsiaTheme="minorEastAsia"/>
          <w:u w:val="single"/>
        </w:rPr>
      </w:pPr>
      <w:r w:rsidRPr="00B92A9D">
        <w:rPr>
          <w:rFonts w:eastAsiaTheme="minorEastAsia"/>
          <w:u w:val="single"/>
        </w:rPr>
        <w:t>Option 2</w:t>
      </w:r>
    </w:p>
    <w:p w14:paraId="2D82E239" w14:textId="77777777" w:rsidR="00B92A9D" w:rsidRPr="00B92A9D" w:rsidRDefault="00B92A9D" w:rsidP="00B92A9D">
      <w:pPr>
        <w:spacing w:line="240" w:lineRule="auto"/>
        <w:jc w:val="left"/>
        <w:rPr>
          <w:rFonts w:eastAsiaTheme="minorEastAsia"/>
        </w:rPr>
      </w:pPr>
      <w:r w:rsidRPr="00B92A9D">
        <w:rPr>
          <w:rFonts w:eastAsiaTheme="minorEastAsia"/>
        </w:rPr>
        <w:t xml:space="preserve">The network can redirect the UE to a certain frequency in the </w:t>
      </w:r>
      <w:proofErr w:type="spellStart"/>
      <w:r w:rsidRPr="00B92A9D">
        <w:rPr>
          <w:rFonts w:eastAsiaTheme="minorEastAsia"/>
          <w:i/>
        </w:rPr>
        <w:t>RRCRelease</w:t>
      </w:r>
      <w:proofErr w:type="spellEnd"/>
      <w:r w:rsidRPr="00B92A9D">
        <w:rPr>
          <w:rFonts w:eastAsiaTheme="minorEastAsia"/>
        </w:rPr>
        <w:t xml:space="preserve"> message. The redirection-info is just a frequency, a subcarrier spacing and an SMTC:</w:t>
      </w:r>
    </w:p>
    <w:tbl>
      <w:tblPr>
        <w:tblStyle w:val="12"/>
        <w:tblW w:w="0" w:type="auto"/>
        <w:tblLook w:val="04A0" w:firstRow="1" w:lastRow="0" w:firstColumn="1" w:lastColumn="0" w:noHBand="0" w:noVBand="1"/>
      </w:tblPr>
      <w:tblGrid>
        <w:gridCol w:w="9628"/>
      </w:tblGrid>
      <w:tr w:rsidR="00B92A9D" w:rsidRPr="00B92A9D" w14:paraId="2BD05BF5" w14:textId="77777777" w:rsidTr="00930068">
        <w:tc>
          <w:tcPr>
            <w:tcW w:w="9629" w:type="dxa"/>
          </w:tcPr>
          <w:p w14:paraId="112D7FD3"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B92A9D">
              <w:rPr>
                <w:rFonts w:ascii="Courier New" w:eastAsia="Batang" w:hAnsi="Courier New"/>
                <w:noProof/>
                <w:sz w:val="16"/>
                <w:lang w:eastAsia="sv-SE"/>
              </w:rPr>
              <w:t>RedirectedCarrierInfo ::=           CHOICE {</w:t>
            </w:r>
          </w:p>
          <w:p w14:paraId="198D8757"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B92A9D">
              <w:rPr>
                <w:rFonts w:ascii="Courier New" w:eastAsia="Batang" w:hAnsi="Courier New"/>
                <w:noProof/>
                <w:sz w:val="16"/>
                <w:lang w:eastAsia="sv-SE"/>
              </w:rPr>
              <w:t xml:space="preserve">    nr                                  CarrierInfoNR,</w:t>
            </w:r>
          </w:p>
          <w:p w14:paraId="658DC53B"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B92A9D">
              <w:rPr>
                <w:rFonts w:ascii="Courier New" w:eastAsia="Batang" w:hAnsi="Courier New"/>
                <w:noProof/>
                <w:sz w:val="16"/>
                <w:lang w:eastAsia="sv-SE"/>
              </w:rPr>
              <w:t xml:space="preserve">    eutra                               RedirectedCarrierInfo-EUTRA,</w:t>
            </w:r>
          </w:p>
          <w:p w14:paraId="0AD46438"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B92A9D">
              <w:rPr>
                <w:rFonts w:ascii="Courier New" w:eastAsia="Batang" w:hAnsi="Courier New"/>
                <w:noProof/>
                <w:sz w:val="16"/>
                <w:lang w:eastAsia="sv-SE"/>
              </w:rPr>
              <w:t xml:space="preserve">    ...</w:t>
            </w:r>
          </w:p>
          <w:p w14:paraId="11156E85"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B92A9D">
              <w:rPr>
                <w:rFonts w:ascii="Courier New" w:eastAsia="Batang" w:hAnsi="Courier New"/>
                <w:noProof/>
                <w:sz w:val="16"/>
                <w:lang w:eastAsia="sv-SE"/>
              </w:rPr>
              <w:t>}</w:t>
            </w:r>
          </w:p>
          <w:p w14:paraId="7E3DA44D"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p>
          <w:p w14:paraId="1DD522D3"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B92A9D">
              <w:rPr>
                <w:rFonts w:ascii="Courier New" w:eastAsia="Batang" w:hAnsi="Courier New"/>
                <w:noProof/>
                <w:sz w:val="16"/>
                <w:lang w:eastAsia="sv-SE"/>
              </w:rPr>
              <w:t>RedirectedCarrierInfo-EUTRA ::=     SEQUENCE {</w:t>
            </w:r>
          </w:p>
          <w:p w14:paraId="14A5AE14"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B92A9D">
              <w:rPr>
                <w:rFonts w:ascii="Courier New" w:eastAsia="Batang" w:hAnsi="Courier New"/>
                <w:noProof/>
                <w:sz w:val="16"/>
                <w:lang w:eastAsia="sv-SE"/>
              </w:rPr>
              <w:t xml:space="preserve">    eutraFrequency                          ARFCN-ValueEUTRA,</w:t>
            </w:r>
          </w:p>
          <w:p w14:paraId="3313FC4C"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B92A9D">
              <w:rPr>
                <w:rFonts w:ascii="Courier New" w:eastAsia="Batang" w:hAnsi="Courier New"/>
                <w:noProof/>
                <w:sz w:val="16"/>
                <w:lang w:eastAsia="sv-SE"/>
              </w:rPr>
              <w:t xml:space="preserve">    cnType                                  ENUMERATED {epc,fiveGC}                                             OPTIONAL    -- Need N</w:t>
            </w:r>
          </w:p>
          <w:p w14:paraId="20C2D0F2"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B92A9D">
              <w:rPr>
                <w:rFonts w:ascii="Courier New" w:eastAsia="Batang" w:hAnsi="Courier New"/>
                <w:noProof/>
                <w:sz w:val="16"/>
                <w:lang w:eastAsia="sv-SE"/>
              </w:rPr>
              <w:t>}</w:t>
            </w:r>
          </w:p>
          <w:p w14:paraId="6CD68584"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p>
          <w:p w14:paraId="7CCCFC3B"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B92A9D">
              <w:rPr>
                <w:rFonts w:ascii="Courier New" w:eastAsia="Batang" w:hAnsi="Courier New"/>
                <w:noProof/>
                <w:sz w:val="16"/>
                <w:lang w:eastAsia="sv-SE"/>
              </w:rPr>
              <w:t>CarrierInfoNR ::=                   SEQUENCE {</w:t>
            </w:r>
          </w:p>
          <w:p w14:paraId="5EF55732"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B92A9D">
              <w:rPr>
                <w:rFonts w:ascii="Courier New" w:eastAsia="Batang" w:hAnsi="Courier New"/>
                <w:noProof/>
                <w:sz w:val="16"/>
                <w:lang w:eastAsia="sv-SE"/>
              </w:rPr>
              <w:t xml:space="preserve">    carrierFreq                         ARFCN-ValueNR,</w:t>
            </w:r>
          </w:p>
          <w:p w14:paraId="051F0B6F"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B92A9D">
              <w:rPr>
                <w:rFonts w:ascii="Courier New" w:eastAsia="Batang" w:hAnsi="Courier New"/>
                <w:noProof/>
                <w:sz w:val="16"/>
                <w:lang w:eastAsia="sv-SE"/>
              </w:rPr>
              <w:t xml:space="preserve">    ssbSubcarrierSpacing                SubcarrierSpacing,</w:t>
            </w:r>
          </w:p>
          <w:p w14:paraId="130654E1"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B92A9D">
              <w:rPr>
                <w:rFonts w:ascii="Courier New" w:eastAsia="Batang" w:hAnsi="Courier New"/>
                <w:noProof/>
                <w:sz w:val="16"/>
                <w:lang w:eastAsia="sv-SE"/>
              </w:rPr>
              <w:t xml:space="preserve">    smtc                                SSB-MTC                                                                 OPTIONAL,      -- Need S</w:t>
            </w:r>
          </w:p>
          <w:p w14:paraId="74F2EE03"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B92A9D">
              <w:rPr>
                <w:rFonts w:ascii="Courier New" w:eastAsia="Batang" w:hAnsi="Courier New"/>
                <w:noProof/>
                <w:sz w:val="16"/>
                <w:lang w:eastAsia="sv-SE"/>
              </w:rPr>
              <w:t xml:space="preserve">    ...</w:t>
            </w:r>
          </w:p>
          <w:p w14:paraId="26A1E4B9" w14:textId="77777777" w:rsidR="00B92A9D" w:rsidRPr="00B92A9D" w:rsidRDefault="00B92A9D" w:rsidP="00B92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jc w:val="left"/>
              <w:textAlignment w:val="auto"/>
              <w:rPr>
                <w:rFonts w:ascii="Courier New" w:eastAsia="Batang" w:hAnsi="Courier New"/>
                <w:noProof/>
                <w:sz w:val="16"/>
                <w:lang w:eastAsia="sv-SE"/>
              </w:rPr>
            </w:pPr>
            <w:r w:rsidRPr="00B92A9D">
              <w:rPr>
                <w:rFonts w:ascii="Courier New" w:eastAsia="Batang" w:hAnsi="Courier New"/>
                <w:noProof/>
                <w:sz w:val="16"/>
                <w:lang w:eastAsia="sv-SE"/>
              </w:rPr>
              <w:t>}</w:t>
            </w:r>
          </w:p>
        </w:tc>
      </w:tr>
    </w:tbl>
    <w:p w14:paraId="75C81979" w14:textId="77777777" w:rsidR="00B92A9D" w:rsidRPr="00B92A9D" w:rsidRDefault="00B92A9D" w:rsidP="00B92A9D">
      <w:pPr>
        <w:spacing w:before="240" w:line="240" w:lineRule="auto"/>
        <w:jc w:val="left"/>
        <w:rPr>
          <w:rFonts w:eastAsiaTheme="minorEastAsia"/>
        </w:rPr>
      </w:pPr>
      <w:r w:rsidRPr="00B92A9D">
        <w:rPr>
          <w:rFonts w:eastAsiaTheme="minorEastAsia"/>
        </w:rPr>
        <w:t xml:space="preserve">The above redirection-info is similar to the redirection info which the UE can receive by broadcast </w:t>
      </w:r>
      <w:proofErr w:type="spellStart"/>
      <w:r w:rsidRPr="00B92A9D">
        <w:rPr>
          <w:rFonts w:eastAsiaTheme="minorEastAsia"/>
        </w:rPr>
        <w:t>signalling</w:t>
      </w:r>
      <w:proofErr w:type="spellEnd"/>
      <w:r w:rsidRPr="00B92A9D">
        <w:rPr>
          <w:rFonts w:eastAsiaTheme="minorEastAsia"/>
        </w:rPr>
        <w:t xml:space="preserve"> when in IDLE, even though slimmed down. For broadcast, the network can of course not inspect the capabilities of the UEs which receive the signalling. But yet UEs accept them. Based on this, we assume that the UE shall also accept redirection info received in </w:t>
      </w:r>
      <w:proofErr w:type="spellStart"/>
      <w:r w:rsidRPr="00B92A9D">
        <w:rPr>
          <w:rFonts w:eastAsiaTheme="minorEastAsia"/>
          <w:i/>
        </w:rPr>
        <w:t>RRCRelease</w:t>
      </w:r>
      <w:proofErr w:type="spellEnd"/>
      <w:r w:rsidRPr="00B92A9D">
        <w:rPr>
          <w:rFonts w:eastAsiaTheme="minorEastAsia"/>
        </w:rPr>
        <w:t xml:space="preserve"> for bands which the UE has not reported any band combination.</w:t>
      </w:r>
    </w:p>
    <w:p w14:paraId="758247AB" w14:textId="28B5ABFD" w:rsidR="004F3AAB" w:rsidRDefault="00B92A9D" w:rsidP="00B92A9D">
      <w:pPr>
        <w:spacing w:line="240" w:lineRule="auto"/>
        <w:jc w:val="left"/>
        <w:rPr>
          <w:rFonts w:eastAsiaTheme="minorEastAsia"/>
        </w:rPr>
      </w:pPr>
      <w:r w:rsidRPr="00B92A9D">
        <w:rPr>
          <w:rFonts w:eastAsiaTheme="minorEastAsia"/>
        </w:rPr>
        <w:t xml:space="preserve">When the UE later enters connected mode on a band which was not included in any of the band combinations, that </w:t>
      </w:r>
      <w:proofErr w:type="spellStart"/>
      <w:r w:rsidRPr="00B92A9D">
        <w:rPr>
          <w:rFonts w:eastAsiaTheme="minorEastAsia"/>
        </w:rPr>
        <w:t>gNB</w:t>
      </w:r>
      <w:proofErr w:type="spellEnd"/>
      <w:r w:rsidRPr="00B92A9D">
        <w:rPr>
          <w:rFonts w:eastAsiaTheme="minorEastAsia"/>
        </w:rPr>
        <w:t xml:space="preserve"> would of course have to retrieve UE capabilities with a new band-filter to ensure that the UE provides band combinations which that </w:t>
      </w:r>
      <w:proofErr w:type="spellStart"/>
      <w:r w:rsidRPr="00B92A9D">
        <w:rPr>
          <w:rFonts w:eastAsiaTheme="minorEastAsia"/>
        </w:rPr>
        <w:t>gNB</w:t>
      </w:r>
      <w:proofErr w:type="spellEnd"/>
      <w:r w:rsidRPr="00B92A9D">
        <w:rPr>
          <w:rFonts w:eastAsiaTheme="minorEastAsia"/>
        </w:rPr>
        <w:t xml:space="preserve"> intends to use. There shall be at least one such band combination.</w:t>
      </w:r>
    </w:p>
    <w:p w14:paraId="2CE16734" w14:textId="7F11FE16" w:rsidR="005F3E36" w:rsidRPr="00E25873" w:rsidRDefault="005F3E36" w:rsidP="00B92A9D">
      <w:pPr>
        <w:spacing w:line="240" w:lineRule="auto"/>
        <w:jc w:val="left"/>
        <w:rPr>
          <w:rFonts w:eastAsiaTheme="minorEastAsia"/>
        </w:rPr>
      </w:pPr>
      <w:r>
        <w:rPr>
          <w:rFonts w:eastAsiaTheme="minorEastAsia"/>
        </w:rPr>
        <w:t xml:space="preserve">Based on the above analysis, </w:t>
      </w:r>
      <w:r w:rsidR="00CF2629">
        <w:rPr>
          <w:rFonts w:eastAsiaTheme="minorEastAsia"/>
        </w:rPr>
        <w:t xml:space="preserve">the </w:t>
      </w:r>
      <w:r w:rsidR="00226C13">
        <w:rPr>
          <w:rFonts w:eastAsiaTheme="minorEastAsia"/>
        </w:rPr>
        <w:t xml:space="preserve">Option 2 is </w:t>
      </w:r>
      <w:r w:rsidR="0060294B">
        <w:rPr>
          <w:rFonts w:eastAsiaTheme="minorEastAsia"/>
        </w:rPr>
        <w:t>preferred.</w:t>
      </w:r>
    </w:p>
    <w:p w14:paraId="568E0452" w14:textId="77777777" w:rsidR="00442244" w:rsidRPr="001F3DFD" w:rsidRDefault="00442244" w:rsidP="00442244">
      <w:pPr>
        <w:spacing w:line="240" w:lineRule="auto"/>
        <w:jc w:val="left"/>
        <w:rPr>
          <w:b/>
          <w:lang w:val="en-GB"/>
        </w:rPr>
      </w:pPr>
      <w:r w:rsidRPr="008B1297">
        <w:rPr>
          <w:b/>
          <w:lang w:val="en-GB"/>
        </w:rPr>
        <w:t>Proposal</w:t>
      </w:r>
      <w:r>
        <w:rPr>
          <w:b/>
          <w:lang w:val="en-GB"/>
        </w:rPr>
        <w:t xml:space="preserve"> 1</w:t>
      </w:r>
      <w:r w:rsidRPr="008B1297">
        <w:rPr>
          <w:b/>
          <w:lang w:val="en-GB"/>
        </w:rPr>
        <w:t xml:space="preserve">: </w:t>
      </w:r>
      <w:r w:rsidRPr="008D6EB0">
        <w:rPr>
          <w:b/>
        </w:rPr>
        <w:t>The network can</w:t>
      </w:r>
      <w:r>
        <w:rPr>
          <w:b/>
        </w:rPr>
        <w:t xml:space="preserve"> configure </w:t>
      </w:r>
      <w:r w:rsidRPr="008D6EB0">
        <w:rPr>
          <w:b/>
        </w:rPr>
        <w:t xml:space="preserve">the band </w:t>
      </w:r>
      <w:r>
        <w:rPr>
          <w:b/>
        </w:rPr>
        <w:t xml:space="preserve">that </w:t>
      </w:r>
      <w:r w:rsidRPr="008D6EB0">
        <w:rPr>
          <w:b/>
        </w:rPr>
        <w:t xml:space="preserve">included in </w:t>
      </w:r>
      <w:proofErr w:type="spellStart"/>
      <w:r w:rsidRPr="00332294">
        <w:rPr>
          <w:b/>
          <w:i/>
        </w:rPr>
        <w:t>supportedBandListNR</w:t>
      </w:r>
      <w:proofErr w:type="spellEnd"/>
      <w:r w:rsidRPr="008D6EB0">
        <w:rPr>
          <w:b/>
        </w:rPr>
        <w:t xml:space="preserve"> </w:t>
      </w:r>
      <w:r>
        <w:rPr>
          <w:b/>
        </w:rPr>
        <w:t>(</w:t>
      </w:r>
      <w:r w:rsidRPr="004F0B6C">
        <w:rPr>
          <w:b/>
        </w:rPr>
        <w:t>no matter</w:t>
      </w:r>
      <w:r>
        <w:rPr>
          <w:b/>
        </w:rPr>
        <w:t xml:space="preserve"> if such band is </w:t>
      </w:r>
      <w:r w:rsidRPr="004F0B6C">
        <w:rPr>
          <w:b/>
        </w:rPr>
        <w:t xml:space="preserve">included in the </w:t>
      </w:r>
      <w:proofErr w:type="spellStart"/>
      <w:r w:rsidRPr="004F0B6C">
        <w:rPr>
          <w:b/>
          <w:i/>
        </w:rPr>
        <w:t>supportedBandCombinationList</w:t>
      </w:r>
      <w:proofErr w:type="spellEnd"/>
      <w:r w:rsidRPr="004F0B6C">
        <w:rPr>
          <w:b/>
        </w:rPr>
        <w:t xml:space="preserve"> of the </w:t>
      </w:r>
      <w:r w:rsidRPr="004F0B6C">
        <w:rPr>
          <w:b/>
          <w:i/>
        </w:rPr>
        <w:t>RF-Parameters</w:t>
      </w:r>
      <w:r w:rsidRPr="004F0B6C">
        <w:rPr>
          <w:b/>
        </w:rPr>
        <w:t xml:space="preserve"> and</w:t>
      </w:r>
      <w:r>
        <w:rPr>
          <w:b/>
        </w:rPr>
        <w:t>/or</w:t>
      </w:r>
      <w:r w:rsidRPr="004F0B6C">
        <w:rPr>
          <w:b/>
        </w:rPr>
        <w:t xml:space="preserve"> </w:t>
      </w:r>
      <w:r w:rsidRPr="004F0B6C">
        <w:rPr>
          <w:b/>
          <w:i/>
        </w:rPr>
        <w:t>RF-</w:t>
      </w:r>
      <w:proofErr w:type="spellStart"/>
      <w:r w:rsidRPr="004F0B6C">
        <w:rPr>
          <w:b/>
          <w:i/>
        </w:rPr>
        <w:t>ParametersMRDC</w:t>
      </w:r>
      <w:proofErr w:type="spellEnd"/>
      <w:r>
        <w:rPr>
          <w:b/>
        </w:rPr>
        <w:t xml:space="preserve">) </w:t>
      </w:r>
      <w:r w:rsidRPr="001F3DFD">
        <w:rPr>
          <w:b/>
        </w:rPr>
        <w:t>as a redirection target band.</w:t>
      </w:r>
    </w:p>
    <w:p w14:paraId="1DD51D9C" w14:textId="24102CDD" w:rsidR="00E65019" w:rsidRPr="00E65019" w:rsidRDefault="00E65019" w:rsidP="00E65019">
      <w:pPr>
        <w:pStyle w:val="3"/>
        <w:rPr>
          <w:lang w:eastAsia="zh-CN"/>
        </w:rPr>
      </w:pPr>
      <w:r>
        <w:rPr>
          <w:rFonts w:hint="eastAsia"/>
          <w:lang w:eastAsia="zh-CN"/>
        </w:rPr>
        <w:t>2</w:t>
      </w:r>
      <w:r>
        <w:rPr>
          <w:lang w:eastAsia="zh-CN"/>
        </w:rPr>
        <w:t xml:space="preserve">.2 </w:t>
      </w:r>
      <w:r>
        <w:t>M</w:t>
      </w:r>
      <w:r w:rsidRPr="003C299D">
        <w:t xml:space="preserve">easurement on the band that only included in </w:t>
      </w:r>
      <w:proofErr w:type="spellStart"/>
      <w:r w:rsidRPr="00332294">
        <w:rPr>
          <w:i/>
        </w:rPr>
        <w:t>supportedBandListNR</w:t>
      </w:r>
      <w:proofErr w:type="spellEnd"/>
    </w:p>
    <w:p w14:paraId="21010D22" w14:textId="676E74F7" w:rsidR="00671A89" w:rsidRPr="0035132E" w:rsidRDefault="0035132E" w:rsidP="00840485">
      <w:pPr>
        <w:spacing w:line="240" w:lineRule="auto"/>
        <w:jc w:val="left"/>
        <w:rPr>
          <w:rFonts w:eastAsia="Yu Mincho"/>
          <w:lang w:val="en-GB" w:eastAsia="ja-JP"/>
        </w:rPr>
      </w:pPr>
      <w:r>
        <w:rPr>
          <w:rFonts w:eastAsia="Yu Mincho"/>
          <w:lang w:val="en-GB" w:eastAsia="ja-JP"/>
        </w:rPr>
        <w:t xml:space="preserve">Regarding </w:t>
      </w:r>
      <w:r w:rsidRPr="0035132E">
        <w:rPr>
          <w:rFonts w:eastAsia="Yu Mincho"/>
          <w:lang w:val="en-GB" w:eastAsia="ja-JP"/>
        </w:rPr>
        <w:t>measurement configuration</w:t>
      </w:r>
      <w:r>
        <w:rPr>
          <w:rFonts w:eastAsia="Yu Mincho"/>
          <w:lang w:val="en-GB" w:eastAsia="ja-JP"/>
        </w:rPr>
        <w:t xml:space="preserve">, as UE can support the bands </w:t>
      </w:r>
      <w:r>
        <w:rPr>
          <w:rFonts w:eastAsiaTheme="minorEastAsia"/>
        </w:rPr>
        <w:t xml:space="preserve">included in </w:t>
      </w:r>
      <w:proofErr w:type="spellStart"/>
      <w:r w:rsidRPr="00840485">
        <w:rPr>
          <w:rFonts w:eastAsiaTheme="minorEastAsia"/>
          <w:i/>
        </w:rPr>
        <w:t>supportedBandListNR</w:t>
      </w:r>
      <w:proofErr w:type="spellEnd"/>
      <w:r>
        <w:rPr>
          <w:rFonts w:eastAsiaTheme="minorEastAsia"/>
        </w:rPr>
        <w:t xml:space="preserve"> regardless of cases, there is no problem if the network configure</w:t>
      </w:r>
      <w:r w:rsidR="00A03445">
        <w:rPr>
          <w:rFonts w:eastAsiaTheme="minorEastAsia"/>
        </w:rPr>
        <w:t>s</w:t>
      </w:r>
      <w:r>
        <w:rPr>
          <w:rFonts w:eastAsiaTheme="minorEastAsia"/>
        </w:rPr>
        <w:t xml:space="preserve"> </w:t>
      </w:r>
      <w:r w:rsidRPr="0035132E">
        <w:rPr>
          <w:rFonts w:eastAsiaTheme="minorEastAsia"/>
        </w:rPr>
        <w:t xml:space="preserve">the band </w:t>
      </w:r>
      <w:r w:rsidR="00A03445">
        <w:rPr>
          <w:rFonts w:eastAsiaTheme="minorEastAsia"/>
        </w:rPr>
        <w:t xml:space="preserve">(or </w:t>
      </w:r>
      <w:r w:rsidR="00A03445" w:rsidRPr="00D96C74">
        <w:rPr>
          <w:rFonts w:cs="Arial"/>
          <w:iCs/>
          <w:szCs w:val="18"/>
          <w:lang w:eastAsia="sv-SE"/>
        </w:rPr>
        <w:t>frequency</w:t>
      </w:r>
      <w:r w:rsidR="00A03445">
        <w:rPr>
          <w:rFonts w:cs="Arial"/>
          <w:iCs/>
          <w:szCs w:val="18"/>
          <w:lang w:eastAsia="sv-SE"/>
        </w:rPr>
        <w:t xml:space="preserve"> within such band</w:t>
      </w:r>
      <w:r w:rsidR="00A03445">
        <w:rPr>
          <w:rFonts w:eastAsiaTheme="minorEastAsia"/>
        </w:rPr>
        <w:t xml:space="preserve">) </w:t>
      </w:r>
      <w:r w:rsidRPr="0035132E">
        <w:rPr>
          <w:rFonts w:eastAsiaTheme="minorEastAsia"/>
        </w:rPr>
        <w:t xml:space="preserve">that included in </w:t>
      </w:r>
      <w:proofErr w:type="spellStart"/>
      <w:r w:rsidRPr="0035132E">
        <w:rPr>
          <w:rFonts w:eastAsiaTheme="minorEastAsia"/>
          <w:i/>
        </w:rPr>
        <w:t>supportedBandListNR</w:t>
      </w:r>
      <w:proofErr w:type="spellEnd"/>
      <w:r w:rsidR="00A03445">
        <w:rPr>
          <w:rFonts w:eastAsiaTheme="minorEastAsia"/>
        </w:rPr>
        <w:t xml:space="preserve"> </w:t>
      </w:r>
      <w:r w:rsidR="00A03445" w:rsidRPr="0035132E">
        <w:rPr>
          <w:rFonts w:eastAsiaTheme="minorEastAsia"/>
        </w:rPr>
        <w:t xml:space="preserve">as a measurement object </w:t>
      </w:r>
      <w:r w:rsidRPr="0035132E">
        <w:rPr>
          <w:rFonts w:eastAsiaTheme="minorEastAsia"/>
        </w:rPr>
        <w:t xml:space="preserve">no matter if such band is included in the </w:t>
      </w:r>
      <w:proofErr w:type="spellStart"/>
      <w:r w:rsidRPr="0035132E">
        <w:rPr>
          <w:rFonts w:eastAsiaTheme="minorEastAsia"/>
          <w:i/>
        </w:rPr>
        <w:t>supportedBandCombinationList</w:t>
      </w:r>
      <w:proofErr w:type="spellEnd"/>
      <w:r w:rsidRPr="0035132E">
        <w:rPr>
          <w:rFonts w:eastAsiaTheme="minorEastAsia"/>
        </w:rPr>
        <w:t xml:space="preserve"> of the </w:t>
      </w:r>
      <w:r w:rsidRPr="0035132E">
        <w:rPr>
          <w:rFonts w:eastAsiaTheme="minorEastAsia"/>
          <w:i/>
        </w:rPr>
        <w:t>RF-Parameters</w:t>
      </w:r>
      <w:r w:rsidRPr="0035132E">
        <w:rPr>
          <w:rFonts w:eastAsiaTheme="minorEastAsia"/>
        </w:rPr>
        <w:t xml:space="preserve"> and/or </w:t>
      </w:r>
      <w:r w:rsidRPr="0035132E">
        <w:rPr>
          <w:rFonts w:eastAsiaTheme="minorEastAsia"/>
          <w:i/>
        </w:rPr>
        <w:t>RF-</w:t>
      </w:r>
      <w:proofErr w:type="spellStart"/>
      <w:r w:rsidRPr="0035132E">
        <w:rPr>
          <w:rFonts w:eastAsiaTheme="minorEastAsia"/>
          <w:i/>
        </w:rPr>
        <w:t>ParametersMRDC</w:t>
      </w:r>
      <w:proofErr w:type="spellEnd"/>
      <w:r w:rsidR="00A03445">
        <w:rPr>
          <w:rFonts w:eastAsiaTheme="minorEastAsia"/>
        </w:rPr>
        <w:t>.</w:t>
      </w:r>
      <w:r w:rsidR="002F7F1A">
        <w:rPr>
          <w:rFonts w:eastAsiaTheme="minorEastAsia"/>
        </w:rPr>
        <w:t xml:space="preserve"> For example, in Case 1 above, the network needs to configure the measurements of </w:t>
      </w:r>
      <w:r w:rsidR="00E97811">
        <w:rPr>
          <w:rFonts w:eastAsiaTheme="minorEastAsia"/>
        </w:rPr>
        <w:t>such</w:t>
      </w:r>
      <w:r w:rsidR="002F7F1A">
        <w:rPr>
          <w:rFonts w:eastAsiaTheme="minorEastAsia"/>
        </w:rPr>
        <w:t xml:space="preserve"> band</w:t>
      </w:r>
      <w:r w:rsidR="00E97811">
        <w:rPr>
          <w:rFonts w:eastAsiaTheme="minorEastAsia"/>
        </w:rPr>
        <w:t>(s)</w:t>
      </w:r>
      <w:r w:rsidR="002F7F1A">
        <w:rPr>
          <w:rFonts w:eastAsiaTheme="minorEastAsia"/>
        </w:rPr>
        <w:t xml:space="preserve"> for </w:t>
      </w:r>
      <w:r w:rsidR="00E97811" w:rsidRPr="00E97811">
        <w:rPr>
          <w:rFonts w:eastAsiaTheme="minorEastAsia"/>
        </w:rPr>
        <w:t>SCG addition</w:t>
      </w:r>
      <w:r w:rsidR="00E97811">
        <w:rPr>
          <w:rFonts w:eastAsiaTheme="minorEastAsia"/>
        </w:rPr>
        <w:t xml:space="preserve">. In Case 2 above, although there is no any band combination </w:t>
      </w:r>
      <w:r w:rsidR="00C95A76">
        <w:rPr>
          <w:rFonts w:eastAsiaTheme="minorEastAsia"/>
        </w:rPr>
        <w:t>capabilities</w:t>
      </w:r>
      <w:r w:rsidR="00E97811">
        <w:rPr>
          <w:rFonts w:eastAsiaTheme="minorEastAsia"/>
        </w:rPr>
        <w:t xml:space="preserve"> </w:t>
      </w:r>
      <w:r w:rsidR="00A86D5F">
        <w:rPr>
          <w:rFonts w:eastAsiaTheme="minorEastAsia"/>
        </w:rPr>
        <w:t xml:space="preserve">for such band(s), </w:t>
      </w:r>
      <w:r w:rsidR="00E97811">
        <w:rPr>
          <w:rFonts w:eastAsiaTheme="minorEastAsia"/>
        </w:rPr>
        <w:t>it is unnecessary to restrict the network configuration</w:t>
      </w:r>
      <w:r w:rsidR="00C95A76">
        <w:rPr>
          <w:rFonts w:eastAsiaTheme="minorEastAsia"/>
        </w:rPr>
        <w:t xml:space="preserve">. Maybe the network could re-request the UE capability using specific filter based on the measurement results. Thus, the measurement configuration is up to network implementation on the basis of </w:t>
      </w:r>
      <w:r w:rsidR="00E735C3" w:rsidRPr="00E735C3">
        <w:rPr>
          <w:rFonts w:eastAsiaTheme="minorEastAsia"/>
        </w:rPr>
        <w:t>the band</w:t>
      </w:r>
      <w:r w:rsidR="00E735C3">
        <w:rPr>
          <w:rFonts w:eastAsiaTheme="minorEastAsia"/>
        </w:rPr>
        <w:t>(s)</w:t>
      </w:r>
      <w:r w:rsidR="00E735C3" w:rsidRPr="00E735C3">
        <w:rPr>
          <w:rFonts w:eastAsiaTheme="minorEastAsia"/>
        </w:rPr>
        <w:t xml:space="preserve"> included in </w:t>
      </w:r>
      <w:proofErr w:type="spellStart"/>
      <w:r w:rsidR="00E735C3" w:rsidRPr="00E735C3">
        <w:rPr>
          <w:rFonts w:eastAsiaTheme="minorEastAsia"/>
          <w:i/>
        </w:rPr>
        <w:t>supportedBandListNR</w:t>
      </w:r>
      <w:proofErr w:type="spellEnd"/>
      <w:r w:rsidR="00E735C3">
        <w:rPr>
          <w:rFonts w:eastAsiaTheme="minorEastAsia"/>
        </w:rPr>
        <w:t>.</w:t>
      </w:r>
    </w:p>
    <w:p w14:paraId="7A7C74B6" w14:textId="414447DF" w:rsidR="004F0B6C" w:rsidRPr="004F0B6C" w:rsidRDefault="004F0B6C" w:rsidP="00840485">
      <w:pPr>
        <w:spacing w:line="240" w:lineRule="auto"/>
        <w:jc w:val="left"/>
        <w:rPr>
          <w:rFonts w:eastAsia="Yu Mincho"/>
          <w:lang w:val="en-GB" w:eastAsia="ja-JP"/>
        </w:rPr>
      </w:pPr>
      <w:r w:rsidRPr="008B1297">
        <w:rPr>
          <w:b/>
          <w:lang w:val="en-GB"/>
        </w:rPr>
        <w:t>Proposal</w:t>
      </w:r>
      <w:r>
        <w:rPr>
          <w:b/>
          <w:lang w:val="en-GB"/>
        </w:rPr>
        <w:t xml:space="preserve"> 2</w:t>
      </w:r>
      <w:r w:rsidRPr="008B1297">
        <w:rPr>
          <w:b/>
          <w:lang w:val="en-GB"/>
        </w:rPr>
        <w:t>:</w:t>
      </w:r>
      <w:r>
        <w:rPr>
          <w:b/>
          <w:lang w:val="en-GB"/>
        </w:rPr>
        <w:t xml:space="preserve"> </w:t>
      </w:r>
      <w:r w:rsidRPr="008D6EB0">
        <w:rPr>
          <w:b/>
        </w:rPr>
        <w:t>The network can</w:t>
      </w:r>
      <w:r>
        <w:rPr>
          <w:b/>
        </w:rPr>
        <w:t xml:space="preserve"> configure </w:t>
      </w:r>
      <w:r w:rsidRPr="008D6EB0">
        <w:rPr>
          <w:b/>
        </w:rPr>
        <w:t xml:space="preserve">the band </w:t>
      </w:r>
      <w:r w:rsidR="00496076">
        <w:rPr>
          <w:b/>
        </w:rPr>
        <w:t xml:space="preserve">that </w:t>
      </w:r>
      <w:r w:rsidRPr="008D6EB0">
        <w:rPr>
          <w:b/>
        </w:rPr>
        <w:t xml:space="preserve">included in </w:t>
      </w:r>
      <w:proofErr w:type="spellStart"/>
      <w:r w:rsidRPr="00332294">
        <w:rPr>
          <w:b/>
          <w:i/>
        </w:rPr>
        <w:t>supportedBandListNR</w:t>
      </w:r>
      <w:proofErr w:type="spellEnd"/>
      <w:r w:rsidRPr="008D6EB0">
        <w:rPr>
          <w:b/>
        </w:rPr>
        <w:t xml:space="preserve"> </w:t>
      </w:r>
      <w:r>
        <w:rPr>
          <w:b/>
        </w:rPr>
        <w:t>(</w:t>
      </w:r>
      <w:r w:rsidRPr="004F0B6C">
        <w:rPr>
          <w:b/>
        </w:rPr>
        <w:t>no matter</w:t>
      </w:r>
      <w:r>
        <w:rPr>
          <w:b/>
        </w:rPr>
        <w:t xml:space="preserve"> if such band is </w:t>
      </w:r>
      <w:r w:rsidRPr="004F0B6C">
        <w:rPr>
          <w:b/>
        </w:rPr>
        <w:t xml:space="preserve">included in the </w:t>
      </w:r>
      <w:proofErr w:type="spellStart"/>
      <w:r w:rsidRPr="004F0B6C">
        <w:rPr>
          <w:b/>
          <w:i/>
        </w:rPr>
        <w:t>supportedBandCombinationList</w:t>
      </w:r>
      <w:proofErr w:type="spellEnd"/>
      <w:r w:rsidRPr="004F0B6C">
        <w:rPr>
          <w:b/>
        </w:rPr>
        <w:t xml:space="preserve"> of the </w:t>
      </w:r>
      <w:r w:rsidRPr="004F0B6C">
        <w:rPr>
          <w:b/>
          <w:i/>
        </w:rPr>
        <w:t>RF-Parameters</w:t>
      </w:r>
      <w:r w:rsidRPr="004F0B6C">
        <w:rPr>
          <w:b/>
        </w:rPr>
        <w:t xml:space="preserve"> and</w:t>
      </w:r>
      <w:r>
        <w:rPr>
          <w:b/>
        </w:rPr>
        <w:t>/or</w:t>
      </w:r>
      <w:r w:rsidRPr="004F0B6C">
        <w:rPr>
          <w:b/>
        </w:rPr>
        <w:t xml:space="preserve"> </w:t>
      </w:r>
      <w:r w:rsidRPr="004F0B6C">
        <w:rPr>
          <w:b/>
          <w:i/>
        </w:rPr>
        <w:t>RF-</w:t>
      </w:r>
      <w:proofErr w:type="spellStart"/>
      <w:r w:rsidRPr="004F0B6C">
        <w:rPr>
          <w:b/>
          <w:i/>
        </w:rPr>
        <w:t>ParametersMRDC</w:t>
      </w:r>
      <w:proofErr w:type="spellEnd"/>
      <w:r>
        <w:rPr>
          <w:b/>
        </w:rPr>
        <w:t xml:space="preserve">) </w:t>
      </w:r>
      <w:r w:rsidR="00496076">
        <w:rPr>
          <w:b/>
        </w:rPr>
        <w:t xml:space="preserve">as a </w:t>
      </w:r>
      <w:r>
        <w:rPr>
          <w:b/>
        </w:rPr>
        <w:t xml:space="preserve">measurement </w:t>
      </w:r>
      <w:r w:rsidR="003F143B" w:rsidRPr="003F143B">
        <w:rPr>
          <w:b/>
        </w:rPr>
        <w:t>object</w:t>
      </w:r>
      <w:r w:rsidR="00496076">
        <w:rPr>
          <w:b/>
        </w:rPr>
        <w:t>.</w:t>
      </w:r>
    </w:p>
    <w:p w14:paraId="6A455B2F" w14:textId="77777777" w:rsidR="00C20C06" w:rsidRPr="00250190" w:rsidRDefault="00501D61" w:rsidP="00840485">
      <w:pPr>
        <w:pStyle w:val="1"/>
        <w:numPr>
          <w:ilvl w:val="0"/>
          <w:numId w:val="18"/>
        </w:numPr>
      </w:pPr>
      <w:r w:rsidRPr="00250190">
        <w:lastRenderedPageBreak/>
        <w:t>Conclusion</w:t>
      </w:r>
    </w:p>
    <w:p w14:paraId="01C812F0" w14:textId="435A4747" w:rsidR="002F1B15" w:rsidRDefault="002F4066" w:rsidP="008B5FDD">
      <w:pPr>
        <w:spacing w:line="240" w:lineRule="auto"/>
        <w:rPr>
          <w:lang w:val="en-GB" w:eastAsia="ja-JP"/>
        </w:rPr>
      </w:pPr>
      <w:r w:rsidRPr="00250190">
        <w:rPr>
          <w:lang w:val="en-GB" w:eastAsia="ja-JP"/>
        </w:rPr>
        <w:t>Based on the above discussion, w</w:t>
      </w:r>
      <w:r w:rsidR="00D00BD3" w:rsidRPr="00250190">
        <w:rPr>
          <w:lang w:val="en-GB" w:eastAsia="ja-JP"/>
        </w:rPr>
        <w:t xml:space="preserve">e </w:t>
      </w:r>
      <w:r w:rsidR="00394E1C">
        <w:rPr>
          <w:lang w:val="en-GB" w:eastAsia="ja-JP"/>
        </w:rPr>
        <w:t>have</w:t>
      </w:r>
      <w:r w:rsidRPr="00250190">
        <w:rPr>
          <w:lang w:val="en-GB" w:eastAsia="ja-JP"/>
        </w:rPr>
        <w:t xml:space="preserve"> the following proposals: </w:t>
      </w:r>
    </w:p>
    <w:p w14:paraId="436C4A57" w14:textId="0D3C432E" w:rsidR="00787119" w:rsidRPr="001F3DFD" w:rsidRDefault="00787119" w:rsidP="00787119">
      <w:pPr>
        <w:spacing w:line="240" w:lineRule="auto"/>
        <w:jc w:val="left"/>
        <w:rPr>
          <w:b/>
          <w:lang w:val="en-GB"/>
        </w:rPr>
      </w:pPr>
      <w:r w:rsidRPr="008B1297">
        <w:rPr>
          <w:b/>
          <w:lang w:val="en-GB"/>
        </w:rPr>
        <w:t>Proposal</w:t>
      </w:r>
      <w:r>
        <w:rPr>
          <w:b/>
          <w:lang w:val="en-GB"/>
        </w:rPr>
        <w:t xml:space="preserve"> 1</w:t>
      </w:r>
      <w:r w:rsidRPr="008B1297">
        <w:rPr>
          <w:b/>
          <w:lang w:val="en-GB"/>
        </w:rPr>
        <w:t xml:space="preserve">: </w:t>
      </w:r>
      <w:r w:rsidR="0031408F" w:rsidRPr="008D6EB0">
        <w:rPr>
          <w:b/>
        </w:rPr>
        <w:t>The network can</w:t>
      </w:r>
      <w:r w:rsidR="0031408F">
        <w:rPr>
          <w:b/>
        </w:rPr>
        <w:t xml:space="preserve"> configure </w:t>
      </w:r>
      <w:r w:rsidR="0031408F" w:rsidRPr="008D6EB0">
        <w:rPr>
          <w:b/>
        </w:rPr>
        <w:t xml:space="preserve">the band </w:t>
      </w:r>
      <w:r w:rsidR="0031408F">
        <w:rPr>
          <w:b/>
        </w:rPr>
        <w:t xml:space="preserve">that </w:t>
      </w:r>
      <w:r w:rsidR="0031408F" w:rsidRPr="008D6EB0">
        <w:rPr>
          <w:b/>
        </w:rPr>
        <w:t xml:space="preserve">included in </w:t>
      </w:r>
      <w:proofErr w:type="spellStart"/>
      <w:r w:rsidR="0031408F" w:rsidRPr="00332294">
        <w:rPr>
          <w:b/>
          <w:i/>
        </w:rPr>
        <w:t>supportedBandListNR</w:t>
      </w:r>
      <w:proofErr w:type="spellEnd"/>
      <w:r w:rsidR="0031408F" w:rsidRPr="008D6EB0">
        <w:rPr>
          <w:b/>
        </w:rPr>
        <w:t xml:space="preserve"> </w:t>
      </w:r>
      <w:r w:rsidR="0031408F">
        <w:rPr>
          <w:b/>
        </w:rPr>
        <w:t>(</w:t>
      </w:r>
      <w:r w:rsidR="0031408F" w:rsidRPr="004F0B6C">
        <w:rPr>
          <w:b/>
        </w:rPr>
        <w:t>no matter</w:t>
      </w:r>
      <w:r w:rsidR="0031408F">
        <w:rPr>
          <w:b/>
        </w:rPr>
        <w:t xml:space="preserve"> if such band is </w:t>
      </w:r>
      <w:r w:rsidR="0031408F" w:rsidRPr="004F0B6C">
        <w:rPr>
          <w:b/>
        </w:rPr>
        <w:t xml:space="preserve">included in the </w:t>
      </w:r>
      <w:proofErr w:type="spellStart"/>
      <w:r w:rsidR="0031408F" w:rsidRPr="004F0B6C">
        <w:rPr>
          <w:b/>
          <w:i/>
        </w:rPr>
        <w:t>supportedBandCombinationList</w:t>
      </w:r>
      <w:proofErr w:type="spellEnd"/>
      <w:r w:rsidR="0031408F" w:rsidRPr="004F0B6C">
        <w:rPr>
          <w:b/>
        </w:rPr>
        <w:t xml:space="preserve"> of the </w:t>
      </w:r>
      <w:r w:rsidR="0031408F" w:rsidRPr="004F0B6C">
        <w:rPr>
          <w:b/>
          <w:i/>
        </w:rPr>
        <w:t>RF-Parameters</w:t>
      </w:r>
      <w:r w:rsidR="0031408F" w:rsidRPr="004F0B6C">
        <w:rPr>
          <w:b/>
        </w:rPr>
        <w:t xml:space="preserve"> and</w:t>
      </w:r>
      <w:r w:rsidR="0031408F">
        <w:rPr>
          <w:b/>
        </w:rPr>
        <w:t>/or</w:t>
      </w:r>
      <w:r w:rsidR="0031408F" w:rsidRPr="004F0B6C">
        <w:rPr>
          <w:b/>
        </w:rPr>
        <w:t xml:space="preserve"> </w:t>
      </w:r>
      <w:r w:rsidR="0031408F" w:rsidRPr="004F0B6C">
        <w:rPr>
          <w:b/>
          <w:i/>
        </w:rPr>
        <w:t>RF-</w:t>
      </w:r>
      <w:proofErr w:type="spellStart"/>
      <w:r w:rsidR="0031408F" w:rsidRPr="004F0B6C">
        <w:rPr>
          <w:b/>
          <w:i/>
        </w:rPr>
        <w:t>ParametersMRDC</w:t>
      </w:r>
      <w:proofErr w:type="spellEnd"/>
      <w:r w:rsidR="0031408F">
        <w:rPr>
          <w:b/>
        </w:rPr>
        <w:t xml:space="preserve">) </w:t>
      </w:r>
      <w:r w:rsidRPr="001F3DFD">
        <w:rPr>
          <w:b/>
        </w:rPr>
        <w:t>as a redirection target band.</w:t>
      </w:r>
    </w:p>
    <w:p w14:paraId="3944B4F1" w14:textId="77777777" w:rsidR="003F143B" w:rsidRPr="004F0B6C" w:rsidRDefault="003F143B" w:rsidP="003F143B">
      <w:pPr>
        <w:spacing w:line="240" w:lineRule="auto"/>
        <w:jc w:val="left"/>
        <w:rPr>
          <w:rFonts w:eastAsia="Yu Mincho"/>
          <w:lang w:val="en-GB" w:eastAsia="ja-JP"/>
        </w:rPr>
      </w:pPr>
      <w:r w:rsidRPr="008B1297">
        <w:rPr>
          <w:b/>
          <w:lang w:val="en-GB"/>
        </w:rPr>
        <w:t>Proposal</w:t>
      </w:r>
      <w:r>
        <w:rPr>
          <w:b/>
          <w:lang w:val="en-GB"/>
        </w:rPr>
        <w:t xml:space="preserve"> 2</w:t>
      </w:r>
      <w:r w:rsidRPr="008B1297">
        <w:rPr>
          <w:b/>
          <w:lang w:val="en-GB"/>
        </w:rPr>
        <w:t>:</w:t>
      </w:r>
      <w:r>
        <w:rPr>
          <w:b/>
          <w:lang w:val="en-GB"/>
        </w:rPr>
        <w:t xml:space="preserve"> </w:t>
      </w:r>
      <w:r w:rsidRPr="008D6EB0">
        <w:rPr>
          <w:b/>
        </w:rPr>
        <w:t>The network can</w:t>
      </w:r>
      <w:r>
        <w:rPr>
          <w:b/>
        </w:rPr>
        <w:t xml:space="preserve"> configure </w:t>
      </w:r>
      <w:r w:rsidRPr="008D6EB0">
        <w:rPr>
          <w:b/>
        </w:rPr>
        <w:t xml:space="preserve">the band </w:t>
      </w:r>
      <w:r>
        <w:rPr>
          <w:b/>
        </w:rPr>
        <w:t xml:space="preserve">that </w:t>
      </w:r>
      <w:r w:rsidRPr="008D6EB0">
        <w:rPr>
          <w:b/>
        </w:rPr>
        <w:t xml:space="preserve">included in </w:t>
      </w:r>
      <w:proofErr w:type="spellStart"/>
      <w:r w:rsidRPr="00332294">
        <w:rPr>
          <w:b/>
          <w:i/>
        </w:rPr>
        <w:t>supportedBandListNR</w:t>
      </w:r>
      <w:proofErr w:type="spellEnd"/>
      <w:r w:rsidRPr="008D6EB0">
        <w:rPr>
          <w:b/>
        </w:rPr>
        <w:t xml:space="preserve"> </w:t>
      </w:r>
      <w:r>
        <w:rPr>
          <w:b/>
        </w:rPr>
        <w:t>(</w:t>
      </w:r>
      <w:r w:rsidRPr="004F0B6C">
        <w:rPr>
          <w:b/>
        </w:rPr>
        <w:t>no matter</w:t>
      </w:r>
      <w:r>
        <w:rPr>
          <w:b/>
        </w:rPr>
        <w:t xml:space="preserve"> if such band is </w:t>
      </w:r>
      <w:r w:rsidRPr="004F0B6C">
        <w:rPr>
          <w:b/>
        </w:rPr>
        <w:t xml:space="preserve">included in the </w:t>
      </w:r>
      <w:proofErr w:type="spellStart"/>
      <w:r w:rsidRPr="004F0B6C">
        <w:rPr>
          <w:b/>
          <w:i/>
        </w:rPr>
        <w:t>supportedBandCombinationList</w:t>
      </w:r>
      <w:proofErr w:type="spellEnd"/>
      <w:r w:rsidRPr="004F0B6C">
        <w:rPr>
          <w:b/>
        </w:rPr>
        <w:t xml:space="preserve"> of the </w:t>
      </w:r>
      <w:r w:rsidRPr="004F0B6C">
        <w:rPr>
          <w:b/>
          <w:i/>
        </w:rPr>
        <w:t>RF-Parameters</w:t>
      </w:r>
      <w:r w:rsidRPr="004F0B6C">
        <w:rPr>
          <w:b/>
        </w:rPr>
        <w:t xml:space="preserve"> and</w:t>
      </w:r>
      <w:r>
        <w:rPr>
          <w:b/>
        </w:rPr>
        <w:t>/or</w:t>
      </w:r>
      <w:r w:rsidRPr="004F0B6C">
        <w:rPr>
          <w:b/>
        </w:rPr>
        <w:t xml:space="preserve"> </w:t>
      </w:r>
      <w:r w:rsidRPr="004F0B6C">
        <w:rPr>
          <w:b/>
          <w:i/>
        </w:rPr>
        <w:t>RF-</w:t>
      </w:r>
      <w:proofErr w:type="spellStart"/>
      <w:r w:rsidRPr="004F0B6C">
        <w:rPr>
          <w:b/>
          <w:i/>
        </w:rPr>
        <w:t>ParametersMRDC</w:t>
      </w:r>
      <w:proofErr w:type="spellEnd"/>
      <w:r>
        <w:rPr>
          <w:b/>
        </w:rPr>
        <w:t xml:space="preserve">) as a measurement </w:t>
      </w:r>
      <w:r w:rsidRPr="003F143B">
        <w:rPr>
          <w:b/>
        </w:rPr>
        <w:t>object</w:t>
      </w:r>
      <w:r>
        <w:rPr>
          <w:b/>
        </w:rPr>
        <w:t>.</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1CEF3E0B" w14:textId="0C6D594C" w:rsidR="001E48B7" w:rsidRPr="003C64EA" w:rsidRDefault="008B5FDD" w:rsidP="008B5FDD">
      <w:pPr>
        <w:numPr>
          <w:ilvl w:val="0"/>
          <w:numId w:val="11"/>
        </w:numPr>
        <w:jc w:val="left"/>
        <w:rPr>
          <w:lang w:val="en-GB" w:eastAsia="ja-JP"/>
        </w:rPr>
      </w:pPr>
      <w:r>
        <w:rPr>
          <w:lang w:val="en-GB" w:eastAsia="ja-JP"/>
        </w:rPr>
        <w:t xml:space="preserve">RAN2#111-e </w:t>
      </w:r>
      <w:r w:rsidRPr="008B5FDD">
        <w:rPr>
          <w:lang w:val="en-GB" w:eastAsia="ja-JP"/>
        </w:rPr>
        <w:t>Chair</w:t>
      </w:r>
      <w:r>
        <w:rPr>
          <w:lang w:val="en-GB" w:eastAsia="ja-JP"/>
        </w:rPr>
        <w:t>man’s</w:t>
      </w:r>
      <w:r w:rsidRPr="008B5FDD">
        <w:rPr>
          <w:lang w:val="en-GB" w:eastAsia="ja-JP"/>
        </w:rPr>
        <w:t xml:space="preserve"> Notes</w:t>
      </w:r>
      <w:r>
        <w:rPr>
          <w:lang w:val="en-GB" w:eastAsia="ja-JP"/>
        </w:rPr>
        <w:t>.</w:t>
      </w:r>
    </w:p>
    <w:sectPr w:rsidR="001E48B7" w:rsidRPr="003C64E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74ABB" w14:textId="77777777" w:rsidR="00172D39" w:rsidRDefault="00172D39">
      <w:r>
        <w:separator/>
      </w:r>
    </w:p>
    <w:p w14:paraId="748AA2AD" w14:textId="77777777" w:rsidR="00172D39" w:rsidRDefault="00172D39"/>
  </w:endnote>
  <w:endnote w:type="continuationSeparator" w:id="0">
    <w:p w14:paraId="746A36C8" w14:textId="77777777" w:rsidR="00172D39" w:rsidRDefault="00172D39">
      <w:r>
        <w:continuationSeparator/>
      </w:r>
    </w:p>
    <w:p w14:paraId="29C49031" w14:textId="77777777" w:rsidR="00172D39" w:rsidRDefault="00172D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470F5" w:rsidRDefault="00A470F5">
    <w:pPr>
      <w:pStyle w:val="a4"/>
      <w:jc w:val="right"/>
    </w:pPr>
    <w:r>
      <w:fldChar w:fldCharType="begin"/>
    </w:r>
    <w:r>
      <w:instrText xml:space="preserve"> PAGE   \* MERGEFORMAT </w:instrText>
    </w:r>
    <w:r>
      <w:fldChar w:fldCharType="separate"/>
    </w:r>
    <w:r w:rsidR="00461792">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6A5EC" w14:textId="77777777" w:rsidR="00172D39" w:rsidRDefault="00172D39">
      <w:r>
        <w:separator/>
      </w:r>
    </w:p>
    <w:p w14:paraId="0E481313" w14:textId="77777777" w:rsidR="00172D39" w:rsidRDefault="00172D39"/>
  </w:footnote>
  <w:footnote w:type="continuationSeparator" w:id="0">
    <w:p w14:paraId="562D38AC" w14:textId="77777777" w:rsidR="00172D39" w:rsidRDefault="00172D39">
      <w:r>
        <w:continuationSeparator/>
      </w:r>
    </w:p>
    <w:p w14:paraId="1FE3F46E" w14:textId="77777777" w:rsidR="00172D39" w:rsidRDefault="00172D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470F5" w:rsidRDefault="00A470F5"/>
  <w:p w14:paraId="756100E0" w14:textId="77777777" w:rsidR="00A470F5" w:rsidRDefault="00A470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E17FA"/>
    <w:multiLevelType w:val="hybridMultilevel"/>
    <w:tmpl w:val="2E783A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8070E2"/>
    <w:multiLevelType w:val="hybridMultilevel"/>
    <w:tmpl w:val="9E9A2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0"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45A1B"/>
    <w:multiLevelType w:val="hybridMultilevel"/>
    <w:tmpl w:val="0F0CAD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F1406"/>
    <w:multiLevelType w:val="hybridMultilevel"/>
    <w:tmpl w:val="D40695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2"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0"/>
  </w:num>
  <w:num w:numId="4">
    <w:abstractNumId w:val="5"/>
  </w:num>
  <w:num w:numId="5">
    <w:abstractNumId w:val="6"/>
  </w:num>
  <w:num w:numId="6">
    <w:abstractNumId w:val="23"/>
  </w:num>
  <w:num w:numId="7">
    <w:abstractNumId w:val="18"/>
  </w:num>
  <w:num w:numId="8">
    <w:abstractNumId w:val="7"/>
  </w:num>
  <w:num w:numId="9">
    <w:abstractNumId w:val="22"/>
  </w:num>
  <w:num w:numId="10">
    <w:abstractNumId w:val="9"/>
  </w:num>
  <w:num w:numId="11">
    <w:abstractNumId w:val="1"/>
  </w:num>
  <w:num w:numId="12">
    <w:abstractNumId w:val="24"/>
  </w:num>
  <w:num w:numId="13">
    <w:abstractNumId w:val="13"/>
  </w:num>
  <w:num w:numId="14">
    <w:abstractNumId w:val="2"/>
  </w:num>
  <w:num w:numId="15">
    <w:abstractNumId w:val="21"/>
  </w:num>
  <w:num w:numId="16">
    <w:abstractNumId w:val="17"/>
  </w:num>
  <w:num w:numId="17">
    <w:abstractNumId w:val="15"/>
  </w:num>
  <w:num w:numId="18">
    <w:abstractNumId w:val="26"/>
  </w:num>
  <w:num w:numId="19">
    <w:abstractNumId w:val="4"/>
  </w:num>
  <w:num w:numId="20">
    <w:abstractNumId w:val="16"/>
  </w:num>
  <w:num w:numId="21">
    <w:abstractNumId w:val="19"/>
  </w:num>
  <w:num w:numId="22">
    <w:abstractNumId w:val="12"/>
  </w:num>
  <w:num w:numId="23">
    <w:abstractNumId w:val="0"/>
  </w:num>
  <w:num w:numId="24">
    <w:abstractNumId w:val="10"/>
  </w:num>
  <w:num w:numId="25">
    <w:abstractNumId w:val="8"/>
  </w:num>
  <w:num w:numId="26">
    <w:abstractNumId w:val="14"/>
  </w:num>
  <w:num w:numId="27">
    <w:abstractNumId w:val="3"/>
  </w:num>
  <w:num w:numId="2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A87"/>
    <w:rsid w:val="000850F9"/>
    <w:rsid w:val="00086555"/>
    <w:rsid w:val="00086940"/>
    <w:rsid w:val="00086AB3"/>
    <w:rsid w:val="00086C64"/>
    <w:rsid w:val="00087781"/>
    <w:rsid w:val="0009062A"/>
    <w:rsid w:val="000911B4"/>
    <w:rsid w:val="00093C6F"/>
    <w:rsid w:val="00094E39"/>
    <w:rsid w:val="000957BB"/>
    <w:rsid w:val="00095D64"/>
    <w:rsid w:val="00096F2E"/>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44F"/>
    <w:rsid w:val="000D6B55"/>
    <w:rsid w:val="000D6E5F"/>
    <w:rsid w:val="000D7DE0"/>
    <w:rsid w:val="000D7E08"/>
    <w:rsid w:val="000E00D2"/>
    <w:rsid w:val="000E22A7"/>
    <w:rsid w:val="000E2958"/>
    <w:rsid w:val="000E2FA0"/>
    <w:rsid w:val="000E37C3"/>
    <w:rsid w:val="000E397B"/>
    <w:rsid w:val="000E5ECA"/>
    <w:rsid w:val="000E7D5F"/>
    <w:rsid w:val="000F0390"/>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27377"/>
    <w:rsid w:val="00130CBB"/>
    <w:rsid w:val="001315B9"/>
    <w:rsid w:val="00132C80"/>
    <w:rsid w:val="00132F59"/>
    <w:rsid w:val="001343F7"/>
    <w:rsid w:val="00135175"/>
    <w:rsid w:val="0013657F"/>
    <w:rsid w:val="0013715F"/>
    <w:rsid w:val="00137A78"/>
    <w:rsid w:val="00140BCA"/>
    <w:rsid w:val="0014202E"/>
    <w:rsid w:val="00142759"/>
    <w:rsid w:val="0014343A"/>
    <w:rsid w:val="00143CC1"/>
    <w:rsid w:val="0014472B"/>
    <w:rsid w:val="001451DD"/>
    <w:rsid w:val="00145643"/>
    <w:rsid w:val="001470E8"/>
    <w:rsid w:val="00147207"/>
    <w:rsid w:val="001500F7"/>
    <w:rsid w:val="0015085C"/>
    <w:rsid w:val="0015214C"/>
    <w:rsid w:val="00155420"/>
    <w:rsid w:val="00156591"/>
    <w:rsid w:val="001570F6"/>
    <w:rsid w:val="00157C27"/>
    <w:rsid w:val="00162432"/>
    <w:rsid w:val="001627AF"/>
    <w:rsid w:val="00164078"/>
    <w:rsid w:val="00165C3F"/>
    <w:rsid w:val="001674A8"/>
    <w:rsid w:val="00167524"/>
    <w:rsid w:val="00170A65"/>
    <w:rsid w:val="00171382"/>
    <w:rsid w:val="0017205C"/>
    <w:rsid w:val="00172D39"/>
    <w:rsid w:val="00173E7B"/>
    <w:rsid w:val="001763C9"/>
    <w:rsid w:val="00177527"/>
    <w:rsid w:val="00177FA8"/>
    <w:rsid w:val="0018120D"/>
    <w:rsid w:val="00183D6D"/>
    <w:rsid w:val="001853DD"/>
    <w:rsid w:val="0018656A"/>
    <w:rsid w:val="001865B8"/>
    <w:rsid w:val="00186C20"/>
    <w:rsid w:val="00187B63"/>
    <w:rsid w:val="00187C49"/>
    <w:rsid w:val="001913E8"/>
    <w:rsid w:val="001928E6"/>
    <w:rsid w:val="00193662"/>
    <w:rsid w:val="00195014"/>
    <w:rsid w:val="00195336"/>
    <w:rsid w:val="001961ED"/>
    <w:rsid w:val="001969E5"/>
    <w:rsid w:val="00197278"/>
    <w:rsid w:val="00197FB4"/>
    <w:rsid w:val="001A0A50"/>
    <w:rsid w:val="001A0FA0"/>
    <w:rsid w:val="001A19FC"/>
    <w:rsid w:val="001A27B4"/>
    <w:rsid w:val="001A28B1"/>
    <w:rsid w:val="001A45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35D0"/>
    <w:rsid w:val="001E48B7"/>
    <w:rsid w:val="001E60C9"/>
    <w:rsid w:val="001E7C43"/>
    <w:rsid w:val="001F069B"/>
    <w:rsid w:val="001F0B93"/>
    <w:rsid w:val="001F1177"/>
    <w:rsid w:val="001F34E8"/>
    <w:rsid w:val="001F3DFD"/>
    <w:rsid w:val="001F4E70"/>
    <w:rsid w:val="001F4ECA"/>
    <w:rsid w:val="001F546F"/>
    <w:rsid w:val="001F58BE"/>
    <w:rsid w:val="001F6BF5"/>
    <w:rsid w:val="001F7B28"/>
    <w:rsid w:val="0020204B"/>
    <w:rsid w:val="00207E3C"/>
    <w:rsid w:val="0021077C"/>
    <w:rsid w:val="00211405"/>
    <w:rsid w:val="00211BBA"/>
    <w:rsid w:val="002120D7"/>
    <w:rsid w:val="00212946"/>
    <w:rsid w:val="00213B75"/>
    <w:rsid w:val="0021512A"/>
    <w:rsid w:val="00216D7A"/>
    <w:rsid w:val="00220202"/>
    <w:rsid w:val="00220301"/>
    <w:rsid w:val="002206A4"/>
    <w:rsid w:val="00220F04"/>
    <w:rsid w:val="002214B8"/>
    <w:rsid w:val="002235C3"/>
    <w:rsid w:val="0022449A"/>
    <w:rsid w:val="00225281"/>
    <w:rsid w:val="00226C13"/>
    <w:rsid w:val="00226CFC"/>
    <w:rsid w:val="002274FD"/>
    <w:rsid w:val="00227A33"/>
    <w:rsid w:val="00231F8B"/>
    <w:rsid w:val="002332E4"/>
    <w:rsid w:val="00233CB1"/>
    <w:rsid w:val="00234BB1"/>
    <w:rsid w:val="0023537E"/>
    <w:rsid w:val="00235FB6"/>
    <w:rsid w:val="00236BF8"/>
    <w:rsid w:val="002370D8"/>
    <w:rsid w:val="002401FE"/>
    <w:rsid w:val="002403F6"/>
    <w:rsid w:val="00240589"/>
    <w:rsid w:val="00241C92"/>
    <w:rsid w:val="00242D18"/>
    <w:rsid w:val="00245CE7"/>
    <w:rsid w:val="0024609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9B8"/>
    <w:rsid w:val="00277332"/>
    <w:rsid w:val="0028138C"/>
    <w:rsid w:val="00281B04"/>
    <w:rsid w:val="00282801"/>
    <w:rsid w:val="002873AF"/>
    <w:rsid w:val="002878D4"/>
    <w:rsid w:val="00287FB8"/>
    <w:rsid w:val="00290F39"/>
    <w:rsid w:val="00290F62"/>
    <w:rsid w:val="00297BA3"/>
    <w:rsid w:val="00297F77"/>
    <w:rsid w:val="002A0A0E"/>
    <w:rsid w:val="002A1C8E"/>
    <w:rsid w:val="002A1E71"/>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173F"/>
    <w:rsid w:val="002E2623"/>
    <w:rsid w:val="002E4030"/>
    <w:rsid w:val="002E4D15"/>
    <w:rsid w:val="002E6611"/>
    <w:rsid w:val="002E690C"/>
    <w:rsid w:val="002F08B7"/>
    <w:rsid w:val="002F165D"/>
    <w:rsid w:val="002F1B15"/>
    <w:rsid w:val="002F4066"/>
    <w:rsid w:val="002F4C01"/>
    <w:rsid w:val="002F4E34"/>
    <w:rsid w:val="002F55FC"/>
    <w:rsid w:val="002F5FD1"/>
    <w:rsid w:val="002F6BD6"/>
    <w:rsid w:val="002F7416"/>
    <w:rsid w:val="002F757C"/>
    <w:rsid w:val="002F7F1A"/>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08F"/>
    <w:rsid w:val="00314F91"/>
    <w:rsid w:val="00315971"/>
    <w:rsid w:val="00316202"/>
    <w:rsid w:val="003203E1"/>
    <w:rsid w:val="0032192C"/>
    <w:rsid w:val="00322315"/>
    <w:rsid w:val="0032605A"/>
    <w:rsid w:val="0032671C"/>
    <w:rsid w:val="00330341"/>
    <w:rsid w:val="00331E7F"/>
    <w:rsid w:val="00332294"/>
    <w:rsid w:val="00332559"/>
    <w:rsid w:val="0033314E"/>
    <w:rsid w:val="003353DE"/>
    <w:rsid w:val="00335E26"/>
    <w:rsid w:val="0033667D"/>
    <w:rsid w:val="00341812"/>
    <w:rsid w:val="003426E4"/>
    <w:rsid w:val="00342F89"/>
    <w:rsid w:val="00343045"/>
    <w:rsid w:val="00343C42"/>
    <w:rsid w:val="003466E0"/>
    <w:rsid w:val="00350631"/>
    <w:rsid w:val="00350F6D"/>
    <w:rsid w:val="0035132E"/>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0B96"/>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873AC"/>
    <w:rsid w:val="00391119"/>
    <w:rsid w:val="003921BC"/>
    <w:rsid w:val="00392798"/>
    <w:rsid w:val="00393472"/>
    <w:rsid w:val="00394803"/>
    <w:rsid w:val="00394E1C"/>
    <w:rsid w:val="00394E77"/>
    <w:rsid w:val="003978BF"/>
    <w:rsid w:val="003A04B8"/>
    <w:rsid w:val="003A0963"/>
    <w:rsid w:val="003A2DBD"/>
    <w:rsid w:val="003A2F64"/>
    <w:rsid w:val="003A398F"/>
    <w:rsid w:val="003A47CC"/>
    <w:rsid w:val="003A559C"/>
    <w:rsid w:val="003A673B"/>
    <w:rsid w:val="003A6D6F"/>
    <w:rsid w:val="003A737D"/>
    <w:rsid w:val="003A7BB0"/>
    <w:rsid w:val="003B0943"/>
    <w:rsid w:val="003B1905"/>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4EA"/>
    <w:rsid w:val="003C6675"/>
    <w:rsid w:val="003D03B0"/>
    <w:rsid w:val="003D0A1B"/>
    <w:rsid w:val="003D210D"/>
    <w:rsid w:val="003D3373"/>
    <w:rsid w:val="003D46B6"/>
    <w:rsid w:val="003D4B50"/>
    <w:rsid w:val="003D4D48"/>
    <w:rsid w:val="003E217F"/>
    <w:rsid w:val="003E299D"/>
    <w:rsid w:val="003E2BF5"/>
    <w:rsid w:val="003E31A4"/>
    <w:rsid w:val="003E4F96"/>
    <w:rsid w:val="003E7DBD"/>
    <w:rsid w:val="003F0765"/>
    <w:rsid w:val="003F143B"/>
    <w:rsid w:val="003F30F0"/>
    <w:rsid w:val="003F4127"/>
    <w:rsid w:val="003F4B27"/>
    <w:rsid w:val="003F59B8"/>
    <w:rsid w:val="003F6626"/>
    <w:rsid w:val="003F6DFC"/>
    <w:rsid w:val="003F785F"/>
    <w:rsid w:val="003F7ECC"/>
    <w:rsid w:val="00400157"/>
    <w:rsid w:val="00403446"/>
    <w:rsid w:val="00403D08"/>
    <w:rsid w:val="00403FA1"/>
    <w:rsid w:val="00404190"/>
    <w:rsid w:val="00404BBC"/>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37419"/>
    <w:rsid w:val="004421A8"/>
    <w:rsid w:val="00442244"/>
    <w:rsid w:val="00442F80"/>
    <w:rsid w:val="00444A89"/>
    <w:rsid w:val="00445819"/>
    <w:rsid w:val="00445AE2"/>
    <w:rsid w:val="00447D98"/>
    <w:rsid w:val="00451554"/>
    <w:rsid w:val="0045198D"/>
    <w:rsid w:val="00452053"/>
    <w:rsid w:val="00452B1C"/>
    <w:rsid w:val="00452E43"/>
    <w:rsid w:val="004548A7"/>
    <w:rsid w:val="00455E16"/>
    <w:rsid w:val="00456588"/>
    <w:rsid w:val="00456919"/>
    <w:rsid w:val="00461792"/>
    <w:rsid w:val="00461C94"/>
    <w:rsid w:val="00461DAF"/>
    <w:rsid w:val="0046229D"/>
    <w:rsid w:val="0046341C"/>
    <w:rsid w:val="00466D41"/>
    <w:rsid w:val="004729B5"/>
    <w:rsid w:val="0047318B"/>
    <w:rsid w:val="00473374"/>
    <w:rsid w:val="004744BA"/>
    <w:rsid w:val="0047661C"/>
    <w:rsid w:val="00477805"/>
    <w:rsid w:val="00477B8D"/>
    <w:rsid w:val="00483B91"/>
    <w:rsid w:val="00484E6F"/>
    <w:rsid w:val="00485020"/>
    <w:rsid w:val="004853D3"/>
    <w:rsid w:val="004861B6"/>
    <w:rsid w:val="00486636"/>
    <w:rsid w:val="00487476"/>
    <w:rsid w:val="00487D97"/>
    <w:rsid w:val="00491009"/>
    <w:rsid w:val="00493F59"/>
    <w:rsid w:val="00496076"/>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224"/>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B6C"/>
    <w:rsid w:val="004F0DB4"/>
    <w:rsid w:val="004F163B"/>
    <w:rsid w:val="004F2720"/>
    <w:rsid w:val="004F3029"/>
    <w:rsid w:val="004F3AAB"/>
    <w:rsid w:val="004F504E"/>
    <w:rsid w:val="004F5FF0"/>
    <w:rsid w:val="004F6528"/>
    <w:rsid w:val="004F6F0F"/>
    <w:rsid w:val="004F70C3"/>
    <w:rsid w:val="004F74DE"/>
    <w:rsid w:val="00500198"/>
    <w:rsid w:val="0050074B"/>
    <w:rsid w:val="00501D61"/>
    <w:rsid w:val="0050228F"/>
    <w:rsid w:val="005028C2"/>
    <w:rsid w:val="00504E45"/>
    <w:rsid w:val="00504F0F"/>
    <w:rsid w:val="005052ED"/>
    <w:rsid w:val="0050667C"/>
    <w:rsid w:val="00507AD0"/>
    <w:rsid w:val="0051120A"/>
    <w:rsid w:val="0051128C"/>
    <w:rsid w:val="0051206D"/>
    <w:rsid w:val="0051209F"/>
    <w:rsid w:val="00512B7D"/>
    <w:rsid w:val="0051319C"/>
    <w:rsid w:val="00515C98"/>
    <w:rsid w:val="00515FB5"/>
    <w:rsid w:val="00516300"/>
    <w:rsid w:val="0051641A"/>
    <w:rsid w:val="005208F4"/>
    <w:rsid w:val="0052199B"/>
    <w:rsid w:val="005226CF"/>
    <w:rsid w:val="00523739"/>
    <w:rsid w:val="0052405B"/>
    <w:rsid w:val="005247B6"/>
    <w:rsid w:val="00526805"/>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4F5F"/>
    <w:rsid w:val="0058734D"/>
    <w:rsid w:val="005907C8"/>
    <w:rsid w:val="00590EC3"/>
    <w:rsid w:val="00590EDE"/>
    <w:rsid w:val="0059182F"/>
    <w:rsid w:val="00591E8F"/>
    <w:rsid w:val="00593071"/>
    <w:rsid w:val="00595FA5"/>
    <w:rsid w:val="00597F04"/>
    <w:rsid w:val="00597F11"/>
    <w:rsid w:val="005A082B"/>
    <w:rsid w:val="005A45EE"/>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663"/>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263D"/>
    <w:rsid w:val="005E3525"/>
    <w:rsid w:val="005E35AD"/>
    <w:rsid w:val="005E48D5"/>
    <w:rsid w:val="005E5639"/>
    <w:rsid w:val="005E6A02"/>
    <w:rsid w:val="005E6B54"/>
    <w:rsid w:val="005F068B"/>
    <w:rsid w:val="005F074E"/>
    <w:rsid w:val="005F0C44"/>
    <w:rsid w:val="005F110A"/>
    <w:rsid w:val="005F3163"/>
    <w:rsid w:val="005F32F3"/>
    <w:rsid w:val="005F3E36"/>
    <w:rsid w:val="005F69A1"/>
    <w:rsid w:val="00600B92"/>
    <w:rsid w:val="00601329"/>
    <w:rsid w:val="006021D9"/>
    <w:rsid w:val="0060294B"/>
    <w:rsid w:val="00602BA5"/>
    <w:rsid w:val="00603543"/>
    <w:rsid w:val="00605D63"/>
    <w:rsid w:val="006103D7"/>
    <w:rsid w:val="00612150"/>
    <w:rsid w:val="0061274C"/>
    <w:rsid w:val="00612928"/>
    <w:rsid w:val="0061375C"/>
    <w:rsid w:val="006148F0"/>
    <w:rsid w:val="00614986"/>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1A89"/>
    <w:rsid w:val="00672430"/>
    <w:rsid w:val="00673E5B"/>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158"/>
    <w:rsid w:val="006E3D4B"/>
    <w:rsid w:val="006E3E1C"/>
    <w:rsid w:val="006E4267"/>
    <w:rsid w:val="006E5655"/>
    <w:rsid w:val="006E67D0"/>
    <w:rsid w:val="006E6DE4"/>
    <w:rsid w:val="006F0F7A"/>
    <w:rsid w:val="006F107E"/>
    <w:rsid w:val="006F12E6"/>
    <w:rsid w:val="006F2816"/>
    <w:rsid w:val="006F3372"/>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272E"/>
    <w:rsid w:val="00732EF0"/>
    <w:rsid w:val="00733627"/>
    <w:rsid w:val="00733C63"/>
    <w:rsid w:val="007341B1"/>
    <w:rsid w:val="00734E92"/>
    <w:rsid w:val="00737965"/>
    <w:rsid w:val="007427ED"/>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6747"/>
    <w:rsid w:val="00766E3D"/>
    <w:rsid w:val="00771805"/>
    <w:rsid w:val="00774C8B"/>
    <w:rsid w:val="0077600F"/>
    <w:rsid w:val="0077714C"/>
    <w:rsid w:val="0077715F"/>
    <w:rsid w:val="007774CA"/>
    <w:rsid w:val="007776B3"/>
    <w:rsid w:val="00777D1F"/>
    <w:rsid w:val="00777E06"/>
    <w:rsid w:val="00777F63"/>
    <w:rsid w:val="0078064E"/>
    <w:rsid w:val="00782FD3"/>
    <w:rsid w:val="007850E8"/>
    <w:rsid w:val="00785496"/>
    <w:rsid w:val="00786A1A"/>
    <w:rsid w:val="00786ECC"/>
    <w:rsid w:val="00787119"/>
    <w:rsid w:val="007903F7"/>
    <w:rsid w:val="00790B4D"/>
    <w:rsid w:val="00792041"/>
    <w:rsid w:val="007933CD"/>
    <w:rsid w:val="00794631"/>
    <w:rsid w:val="0079496E"/>
    <w:rsid w:val="007951A6"/>
    <w:rsid w:val="0079598C"/>
    <w:rsid w:val="007A01E8"/>
    <w:rsid w:val="007A3DEA"/>
    <w:rsid w:val="007A52DE"/>
    <w:rsid w:val="007A5FAC"/>
    <w:rsid w:val="007A61E8"/>
    <w:rsid w:val="007B0C4B"/>
    <w:rsid w:val="007B2AB5"/>
    <w:rsid w:val="007B3ABC"/>
    <w:rsid w:val="007B3E22"/>
    <w:rsid w:val="007B4960"/>
    <w:rsid w:val="007B5E20"/>
    <w:rsid w:val="007B6995"/>
    <w:rsid w:val="007B7B7C"/>
    <w:rsid w:val="007C022E"/>
    <w:rsid w:val="007C2B02"/>
    <w:rsid w:val="007C319C"/>
    <w:rsid w:val="007C53AB"/>
    <w:rsid w:val="007C667D"/>
    <w:rsid w:val="007C6F5B"/>
    <w:rsid w:val="007D0699"/>
    <w:rsid w:val="007D0B66"/>
    <w:rsid w:val="007D21AA"/>
    <w:rsid w:val="007D2451"/>
    <w:rsid w:val="007D29FE"/>
    <w:rsid w:val="007D356D"/>
    <w:rsid w:val="007D3A4B"/>
    <w:rsid w:val="007D3DF4"/>
    <w:rsid w:val="007D4026"/>
    <w:rsid w:val="007D58B0"/>
    <w:rsid w:val="007E0444"/>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16697"/>
    <w:rsid w:val="00821808"/>
    <w:rsid w:val="0082197C"/>
    <w:rsid w:val="00827E82"/>
    <w:rsid w:val="0083244B"/>
    <w:rsid w:val="00832CAF"/>
    <w:rsid w:val="0083347E"/>
    <w:rsid w:val="00833B95"/>
    <w:rsid w:val="0083425D"/>
    <w:rsid w:val="008349C7"/>
    <w:rsid w:val="00834EC9"/>
    <w:rsid w:val="00834FDF"/>
    <w:rsid w:val="00835B53"/>
    <w:rsid w:val="00835BC1"/>
    <w:rsid w:val="008375C6"/>
    <w:rsid w:val="0083763C"/>
    <w:rsid w:val="00840485"/>
    <w:rsid w:val="00841017"/>
    <w:rsid w:val="00843379"/>
    <w:rsid w:val="00844223"/>
    <w:rsid w:val="00844EA4"/>
    <w:rsid w:val="00845192"/>
    <w:rsid w:val="008478D6"/>
    <w:rsid w:val="00847EF4"/>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47A"/>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5B4"/>
    <w:rsid w:val="00896807"/>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55CB"/>
    <w:rsid w:val="008B5FDD"/>
    <w:rsid w:val="008B5FEA"/>
    <w:rsid w:val="008C34D2"/>
    <w:rsid w:val="008C3C62"/>
    <w:rsid w:val="008C4188"/>
    <w:rsid w:val="008C5246"/>
    <w:rsid w:val="008C55E2"/>
    <w:rsid w:val="008C5B2B"/>
    <w:rsid w:val="008C6C8A"/>
    <w:rsid w:val="008D01E0"/>
    <w:rsid w:val="008D0E17"/>
    <w:rsid w:val="008D2205"/>
    <w:rsid w:val="008D2A46"/>
    <w:rsid w:val="008D35F1"/>
    <w:rsid w:val="008D3AAC"/>
    <w:rsid w:val="008D6EB0"/>
    <w:rsid w:val="008D734B"/>
    <w:rsid w:val="008E3795"/>
    <w:rsid w:val="008E5B8C"/>
    <w:rsid w:val="008F266E"/>
    <w:rsid w:val="008F3227"/>
    <w:rsid w:val="008F3AD6"/>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744"/>
    <w:rsid w:val="00915890"/>
    <w:rsid w:val="0091634E"/>
    <w:rsid w:val="0091700D"/>
    <w:rsid w:val="00920D28"/>
    <w:rsid w:val="00921F6B"/>
    <w:rsid w:val="00923690"/>
    <w:rsid w:val="00924023"/>
    <w:rsid w:val="00924084"/>
    <w:rsid w:val="00924E38"/>
    <w:rsid w:val="009251FD"/>
    <w:rsid w:val="009261E1"/>
    <w:rsid w:val="0092639F"/>
    <w:rsid w:val="00927F5C"/>
    <w:rsid w:val="00931CC0"/>
    <w:rsid w:val="00932840"/>
    <w:rsid w:val="00932988"/>
    <w:rsid w:val="00933CD6"/>
    <w:rsid w:val="00933D35"/>
    <w:rsid w:val="0093430A"/>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5525"/>
    <w:rsid w:val="0097617D"/>
    <w:rsid w:val="0097673F"/>
    <w:rsid w:val="00976BFC"/>
    <w:rsid w:val="009776F0"/>
    <w:rsid w:val="00981A0A"/>
    <w:rsid w:val="00982235"/>
    <w:rsid w:val="00982CC0"/>
    <w:rsid w:val="00982F56"/>
    <w:rsid w:val="009835AE"/>
    <w:rsid w:val="009839DA"/>
    <w:rsid w:val="009846EB"/>
    <w:rsid w:val="00986164"/>
    <w:rsid w:val="009903F1"/>
    <w:rsid w:val="0099153B"/>
    <w:rsid w:val="0099262D"/>
    <w:rsid w:val="00993611"/>
    <w:rsid w:val="00993CF1"/>
    <w:rsid w:val="00994D15"/>
    <w:rsid w:val="00995461"/>
    <w:rsid w:val="009960F8"/>
    <w:rsid w:val="00996A61"/>
    <w:rsid w:val="009976E5"/>
    <w:rsid w:val="00997A16"/>
    <w:rsid w:val="009A2782"/>
    <w:rsid w:val="009A341A"/>
    <w:rsid w:val="009A3A36"/>
    <w:rsid w:val="009A4C3E"/>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6B34"/>
    <w:rsid w:val="009D1183"/>
    <w:rsid w:val="009D2A80"/>
    <w:rsid w:val="009D2E5C"/>
    <w:rsid w:val="009D3D4F"/>
    <w:rsid w:val="009D40B8"/>
    <w:rsid w:val="009D426A"/>
    <w:rsid w:val="009D5BA8"/>
    <w:rsid w:val="009D6AAF"/>
    <w:rsid w:val="009D70CC"/>
    <w:rsid w:val="009D7F94"/>
    <w:rsid w:val="009E0031"/>
    <w:rsid w:val="009E29EC"/>
    <w:rsid w:val="009E2B50"/>
    <w:rsid w:val="009E2CE6"/>
    <w:rsid w:val="009E35EA"/>
    <w:rsid w:val="009E598D"/>
    <w:rsid w:val="009E65D1"/>
    <w:rsid w:val="009E78F2"/>
    <w:rsid w:val="009F02FB"/>
    <w:rsid w:val="009F0D0F"/>
    <w:rsid w:val="009F2348"/>
    <w:rsid w:val="009F562B"/>
    <w:rsid w:val="009F5AED"/>
    <w:rsid w:val="00A00A5F"/>
    <w:rsid w:val="00A00EAE"/>
    <w:rsid w:val="00A013F7"/>
    <w:rsid w:val="00A03404"/>
    <w:rsid w:val="00A03445"/>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70F5"/>
    <w:rsid w:val="00A472FA"/>
    <w:rsid w:val="00A50C5F"/>
    <w:rsid w:val="00A522F3"/>
    <w:rsid w:val="00A52349"/>
    <w:rsid w:val="00A52BC2"/>
    <w:rsid w:val="00A54F75"/>
    <w:rsid w:val="00A553F0"/>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3FC8"/>
    <w:rsid w:val="00A84972"/>
    <w:rsid w:val="00A85F3F"/>
    <w:rsid w:val="00A863C7"/>
    <w:rsid w:val="00A86D5F"/>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6178"/>
    <w:rsid w:val="00AA61A5"/>
    <w:rsid w:val="00AA6B4E"/>
    <w:rsid w:val="00AA7089"/>
    <w:rsid w:val="00AB0AF6"/>
    <w:rsid w:val="00AB0F13"/>
    <w:rsid w:val="00AB177A"/>
    <w:rsid w:val="00AB18ED"/>
    <w:rsid w:val="00AB1BAE"/>
    <w:rsid w:val="00AB3378"/>
    <w:rsid w:val="00AB5386"/>
    <w:rsid w:val="00AB58F1"/>
    <w:rsid w:val="00AC0EFE"/>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93E"/>
    <w:rsid w:val="00AE6AD1"/>
    <w:rsid w:val="00AF0822"/>
    <w:rsid w:val="00AF0A03"/>
    <w:rsid w:val="00AF0F25"/>
    <w:rsid w:val="00AF1A64"/>
    <w:rsid w:val="00AF24DA"/>
    <w:rsid w:val="00AF295D"/>
    <w:rsid w:val="00AF2F80"/>
    <w:rsid w:val="00AF435D"/>
    <w:rsid w:val="00AF623A"/>
    <w:rsid w:val="00AF6ED6"/>
    <w:rsid w:val="00AF7939"/>
    <w:rsid w:val="00B00DFE"/>
    <w:rsid w:val="00B05907"/>
    <w:rsid w:val="00B107A3"/>
    <w:rsid w:val="00B1255D"/>
    <w:rsid w:val="00B13CFB"/>
    <w:rsid w:val="00B1403E"/>
    <w:rsid w:val="00B1488F"/>
    <w:rsid w:val="00B15A6E"/>
    <w:rsid w:val="00B16414"/>
    <w:rsid w:val="00B16D2E"/>
    <w:rsid w:val="00B16F8A"/>
    <w:rsid w:val="00B173C5"/>
    <w:rsid w:val="00B20C7E"/>
    <w:rsid w:val="00B2284B"/>
    <w:rsid w:val="00B23C8A"/>
    <w:rsid w:val="00B2593E"/>
    <w:rsid w:val="00B26ED4"/>
    <w:rsid w:val="00B301D9"/>
    <w:rsid w:val="00B3102C"/>
    <w:rsid w:val="00B326E8"/>
    <w:rsid w:val="00B32A49"/>
    <w:rsid w:val="00B32E73"/>
    <w:rsid w:val="00B375C1"/>
    <w:rsid w:val="00B4182A"/>
    <w:rsid w:val="00B41DA9"/>
    <w:rsid w:val="00B42445"/>
    <w:rsid w:val="00B43753"/>
    <w:rsid w:val="00B43E43"/>
    <w:rsid w:val="00B44493"/>
    <w:rsid w:val="00B44D7A"/>
    <w:rsid w:val="00B4587A"/>
    <w:rsid w:val="00B46AFA"/>
    <w:rsid w:val="00B471FB"/>
    <w:rsid w:val="00B4770B"/>
    <w:rsid w:val="00B5022F"/>
    <w:rsid w:val="00B5136F"/>
    <w:rsid w:val="00B52252"/>
    <w:rsid w:val="00B52DA3"/>
    <w:rsid w:val="00B56A55"/>
    <w:rsid w:val="00B60A29"/>
    <w:rsid w:val="00B6177E"/>
    <w:rsid w:val="00B629FC"/>
    <w:rsid w:val="00B62DE1"/>
    <w:rsid w:val="00B62E3E"/>
    <w:rsid w:val="00B65A02"/>
    <w:rsid w:val="00B65F7A"/>
    <w:rsid w:val="00B6667F"/>
    <w:rsid w:val="00B66A22"/>
    <w:rsid w:val="00B7172C"/>
    <w:rsid w:val="00B719B8"/>
    <w:rsid w:val="00B737D9"/>
    <w:rsid w:val="00B7459E"/>
    <w:rsid w:val="00B75A2B"/>
    <w:rsid w:val="00B75DE1"/>
    <w:rsid w:val="00B80CBD"/>
    <w:rsid w:val="00B81526"/>
    <w:rsid w:val="00B82A40"/>
    <w:rsid w:val="00B8309F"/>
    <w:rsid w:val="00B8311D"/>
    <w:rsid w:val="00B84934"/>
    <w:rsid w:val="00B850E9"/>
    <w:rsid w:val="00B871B3"/>
    <w:rsid w:val="00B9032E"/>
    <w:rsid w:val="00B91043"/>
    <w:rsid w:val="00B9199E"/>
    <w:rsid w:val="00B92827"/>
    <w:rsid w:val="00B92A9D"/>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1A35"/>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859"/>
    <w:rsid w:val="00BD5D41"/>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9EE"/>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16F2B"/>
    <w:rsid w:val="00C20A16"/>
    <w:rsid w:val="00C20B59"/>
    <w:rsid w:val="00C20C06"/>
    <w:rsid w:val="00C21D39"/>
    <w:rsid w:val="00C261E1"/>
    <w:rsid w:val="00C275B0"/>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3A4"/>
    <w:rsid w:val="00C6093B"/>
    <w:rsid w:val="00C610E6"/>
    <w:rsid w:val="00C63772"/>
    <w:rsid w:val="00C64184"/>
    <w:rsid w:val="00C642AC"/>
    <w:rsid w:val="00C66187"/>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D9"/>
    <w:rsid w:val="00C83EA6"/>
    <w:rsid w:val="00C83EF7"/>
    <w:rsid w:val="00C84226"/>
    <w:rsid w:val="00C84B5D"/>
    <w:rsid w:val="00C84BBF"/>
    <w:rsid w:val="00C852F7"/>
    <w:rsid w:val="00C8678B"/>
    <w:rsid w:val="00C870D1"/>
    <w:rsid w:val="00C8747F"/>
    <w:rsid w:val="00C90EE0"/>
    <w:rsid w:val="00C91172"/>
    <w:rsid w:val="00C93ECD"/>
    <w:rsid w:val="00C944F5"/>
    <w:rsid w:val="00C946F3"/>
    <w:rsid w:val="00C948DA"/>
    <w:rsid w:val="00C949C3"/>
    <w:rsid w:val="00C956EA"/>
    <w:rsid w:val="00C95A76"/>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2629"/>
    <w:rsid w:val="00CF501A"/>
    <w:rsid w:val="00CF62DC"/>
    <w:rsid w:val="00CF69C6"/>
    <w:rsid w:val="00CF78BE"/>
    <w:rsid w:val="00D004AE"/>
    <w:rsid w:val="00D00BD3"/>
    <w:rsid w:val="00D013E7"/>
    <w:rsid w:val="00D027A5"/>
    <w:rsid w:val="00D0322A"/>
    <w:rsid w:val="00D04C0F"/>
    <w:rsid w:val="00D05DE4"/>
    <w:rsid w:val="00D06294"/>
    <w:rsid w:val="00D069EA"/>
    <w:rsid w:val="00D106E0"/>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6CE3"/>
    <w:rsid w:val="00D47A8E"/>
    <w:rsid w:val="00D502AB"/>
    <w:rsid w:val="00D515A1"/>
    <w:rsid w:val="00D516BB"/>
    <w:rsid w:val="00D518FC"/>
    <w:rsid w:val="00D533C1"/>
    <w:rsid w:val="00D53E25"/>
    <w:rsid w:val="00D54D60"/>
    <w:rsid w:val="00D54D92"/>
    <w:rsid w:val="00D5554D"/>
    <w:rsid w:val="00D557CC"/>
    <w:rsid w:val="00D57093"/>
    <w:rsid w:val="00D5777D"/>
    <w:rsid w:val="00D60096"/>
    <w:rsid w:val="00D603BB"/>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1B86"/>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57B7"/>
    <w:rsid w:val="00DC6189"/>
    <w:rsid w:val="00DD0457"/>
    <w:rsid w:val="00DD05EF"/>
    <w:rsid w:val="00DD23AC"/>
    <w:rsid w:val="00DD3416"/>
    <w:rsid w:val="00DD459E"/>
    <w:rsid w:val="00DD4F99"/>
    <w:rsid w:val="00DD6549"/>
    <w:rsid w:val="00DD7338"/>
    <w:rsid w:val="00DD7F99"/>
    <w:rsid w:val="00DE0601"/>
    <w:rsid w:val="00DE0C72"/>
    <w:rsid w:val="00DE0F50"/>
    <w:rsid w:val="00DE22A8"/>
    <w:rsid w:val="00DE2450"/>
    <w:rsid w:val="00DE2692"/>
    <w:rsid w:val="00DE47DB"/>
    <w:rsid w:val="00DE597F"/>
    <w:rsid w:val="00DE6E6D"/>
    <w:rsid w:val="00DE75DA"/>
    <w:rsid w:val="00DE7AAC"/>
    <w:rsid w:val="00DE7FB4"/>
    <w:rsid w:val="00DF0441"/>
    <w:rsid w:val="00DF06F3"/>
    <w:rsid w:val="00DF30FF"/>
    <w:rsid w:val="00DF448E"/>
    <w:rsid w:val="00DF534E"/>
    <w:rsid w:val="00DF6722"/>
    <w:rsid w:val="00DF6C2E"/>
    <w:rsid w:val="00DF7CC9"/>
    <w:rsid w:val="00E00D8B"/>
    <w:rsid w:val="00E01011"/>
    <w:rsid w:val="00E02189"/>
    <w:rsid w:val="00E025C2"/>
    <w:rsid w:val="00E02810"/>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25873"/>
    <w:rsid w:val="00E30842"/>
    <w:rsid w:val="00E30B2C"/>
    <w:rsid w:val="00E315E4"/>
    <w:rsid w:val="00E3239B"/>
    <w:rsid w:val="00E326F8"/>
    <w:rsid w:val="00E33042"/>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0A9E"/>
    <w:rsid w:val="00E5236E"/>
    <w:rsid w:val="00E53B10"/>
    <w:rsid w:val="00E53E83"/>
    <w:rsid w:val="00E5421B"/>
    <w:rsid w:val="00E55ECC"/>
    <w:rsid w:val="00E569C8"/>
    <w:rsid w:val="00E57361"/>
    <w:rsid w:val="00E57B48"/>
    <w:rsid w:val="00E57E48"/>
    <w:rsid w:val="00E60314"/>
    <w:rsid w:val="00E60398"/>
    <w:rsid w:val="00E6074A"/>
    <w:rsid w:val="00E60786"/>
    <w:rsid w:val="00E63418"/>
    <w:rsid w:val="00E6342C"/>
    <w:rsid w:val="00E63B74"/>
    <w:rsid w:val="00E65019"/>
    <w:rsid w:val="00E650A7"/>
    <w:rsid w:val="00E66D09"/>
    <w:rsid w:val="00E67B09"/>
    <w:rsid w:val="00E70730"/>
    <w:rsid w:val="00E71CB1"/>
    <w:rsid w:val="00E728D2"/>
    <w:rsid w:val="00E72A28"/>
    <w:rsid w:val="00E735C3"/>
    <w:rsid w:val="00E73646"/>
    <w:rsid w:val="00E74A02"/>
    <w:rsid w:val="00E75CC8"/>
    <w:rsid w:val="00E75F68"/>
    <w:rsid w:val="00E76930"/>
    <w:rsid w:val="00E76C26"/>
    <w:rsid w:val="00E8129E"/>
    <w:rsid w:val="00E82F93"/>
    <w:rsid w:val="00E84859"/>
    <w:rsid w:val="00E84B17"/>
    <w:rsid w:val="00E85A4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811"/>
    <w:rsid w:val="00E979F9"/>
    <w:rsid w:val="00EA0305"/>
    <w:rsid w:val="00EA1C41"/>
    <w:rsid w:val="00EA1F15"/>
    <w:rsid w:val="00EA385F"/>
    <w:rsid w:val="00EA3B7B"/>
    <w:rsid w:val="00EA4E3C"/>
    <w:rsid w:val="00EA52BD"/>
    <w:rsid w:val="00EA5A5D"/>
    <w:rsid w:val="00EA789F"/>
    <w:rsid w:val="00EB115E"/>
    <w:rsid w:val="00EB1540"/>
    <w:rsid w:val="00EB19DE"/>
    <w:rsid w:val="00EB1E30"/>
    <w:rsid w:val="00EB29C7"/>
    <w:rsid w:val="00EB33FF"/>
    <w:rsid w:val="00EB3887"/>
    <w:rsid w:val="00EB7C32"/>
    <w:rsid w:val="00EC0287"/>
    <w:rsid w:val="00EC06A5"/>
    <w:rsid w:val="00EC0C29"/>
    <w:rsid w:val="00EC1F7E"/>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03CE"/>
    <w:rsid w:val="00EE0CB4"/>
    <w:rsid w:val="00EE259C"/>
    <w:rsid w:val="00EE31DA"/>
    <w:rsid w:val="00EE5A1E"/>
    <w:rsid w:val="00EE65AF"/>
    <w:rsid w:val="00EE65B7"/>
    <w:rsid w:val="00EE7672"/>
    <w:rsid w:val="00EF0719"/>
    <w:rsid w:val="00EF166C"/>
    <w:rsid w:val="00EF3020"/>
    <w:rsid w:val="00EF32E9"/>
    <w:rsid w:val="00EF35FC"/>
    <w:rsid w:val="00EF3BCD"/>
    <w:rsid w:val="00EF53B5"/>
    <w:rsid w:val="00EF68B2"/>
    <w:rsid w:val="00F006DC"/>
    <w:rsid w:val="00F01C5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27E07"/>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3BBC"/>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C9C"/>
    <w:rsid w:val="00F65C7E"/>
    <w:rsid w:val="00F65DF3"/>
    <w:rsid w:val="00F67EFA"/>
    <w:rsid w:val="00F70828"/>
    <w:rsid w:val="00F71DD4"/>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602"/>
    <w:rsid w:val="00FC36AD"/>
    <w:rsid w:val="00FC4E6F"/>
    <w:rsid w:val="00FC4FE5"/>
    <w:rsid w:val="00FC5A31"/>
    <w:rsid w:val="00FC6200"/>
    <w:rsid w:val="00FC6E3D"/>
    <w:rsid w:val="00FD0E94"/>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table" w:customStyle="1" w:styleId="12">
    <w:name w:val="网格型1"/>
    <w:basedOn w:val="a2"/>
    <w:next w:val="af2"/>
    <w:uiPriority w:val="39"/>
    <w:rsid w:val="00B92A9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CAC84-AFC3-4B4C-AC3B-8E0EB7A40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3</Pages>
  <Words>1006</Words>
  <Characters>5738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180</cp:revision>
  <cp:lastPrinted>2019-02-06T17:41:00Z</cp:lastPrinted>
  <dcterms:created xsi:type="dcterms:W3CDTF">2020-09-27T04:15:00Z</dcterms:created>
  <dcterms:modified xsi:type="dcterms:W3CDTF">2020-10-23T01:15:00Z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(3)eV4xhyrLar5IISUbdoOzgzl9mLBOuDPtc9QRgleAlgsx6pLddHpfjKo5xlXLfYJxTuFsCmnP
H8BDq9jBkQ4CpyMsQYRRXh8CUUBaoYHCi1V7KKPjXFbUBBPf1DWP6dFvJyyLmm4OyOdjOCzm
DLEi0UDI1wSolOCCZguLXvqJrIEXXHtaRi9BBIJXFHExgIXWDR6Z/few15eK/arpZq20TTAc
c7/X9hnLoJa657o1NH</vt:lpwstr>
  </property>
  <property fmtid="{D5CDD505-2E9C-101B-9397-08002B2CF9AE}" pid="4" name="_2015_ms_pID_7253431">
    <vt:lpwstr>AtoyqYcnlKKJFvcdNWU0Eb68Er38UhAgitAgN2myzxyHxMFolCWIQT
Vb9/5KT/2UYe3Fs0D8LJyjPb9hkBmK/PHuKGaZFtI/ouFROjWMSOyTX2gv0NYzUAXHYAWvhE
rcUNk6TpyhljvO2lcSNMZTwBxrVEoV37b9oeyvwjB8Y2acL/1nQqguWAB+uvHH2LsnuRqfJF
vkIPDmmvVtaUrhjTzpv10dN6kvgmOPNTitD4</vt:lpwstr>
  </property>
  <property fmtid="{D5CDD505-2E9C-101B-9397-08002B2CF9AE}" pid="5" name="_2015_ms_pID_7253432">
    <vt:lpwstr>iA==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1589273626</vt:lpwstr>
  </property>
</Properties>
</file>